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FC" w:rsidRPr="00DB2615" w:rsidRDefault="008634FC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DB2615" w:rsidRDefault="00372ED9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DB2615" w:rsidRDefault="00546A33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DB2615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DB2615" w:rsidRDefault="00546A33" w:rsidP="002C259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color w:val="000000" w:themeColor="text1"/>
        </w:rPr>
      </w:pPr>
      <w:r w:rsidRPr="00DB2615">
        <w:rPr>
          <w:color w:val="000000" w:themeColor="text1"/>
        </w:rPr>
        <w:t>Требования к результатам освоения ОПОП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A65ACF" w:rsidRPr="00DB2615" w:rsidRDefault="00A65ACF" w:rsidP="008F1E98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DB2615" w:rsidRDefault="00546A33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DB2615" w:rsidRDefault="00546A33" w:rsidP="002C259F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DB2615" w:rsidRDefault="00546A33" w:rsidP="002C259F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DB2615" w:rsidRDefault="00E458F2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DB2615" w:rsidRDefault="00E458F2" w:rsidP="002C259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DB2615" w:rsidRDefault="00E458F2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537A04" w:rsidRPr="00DB2615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7A04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259F" w:rsidRDefault="002C259F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259F" w:rsidRPr="00DB2615" w:rsidRDefault="002C259F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7A04" w:rsidRPr="00DB2615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4658" w:rsidRPr="00DB2615" w:rsidRDefault="009E4658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DB2615" w:rsidRDefault="007C017F" w:rsidP="002C259F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2C259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ACF" w:rsidRPr="00DB2615" w:rsidRDefault="00A65ACF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РФ» от 29.12.2012г. No273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ACF" w:rsidRPr="00DB2615" w:rsidRDefault="00A65ACF" w:rsidP="002C2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23.02.03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«Техническое обслуживание и ремонт автомобильного транспорта», утвержденный приказом Минобрнауки РФ от 22 апреля  2014 г.  № 383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Устав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УЧ ПОО «Нефтяной техникум»;</w:t>
      </w:r>
    </w:p>
    <w:p w:rsidR="007C017F" w:rsidRPr="00DB2615" w:rsidRDefault="007C017F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017F" w:rsidRPr="00DB2615" w:rsidRDefault="007C017F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 по реализации</w:t>
      </w:r>
      <w:r w:rsidR="00097C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профессионального образования;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7C017F" w:rsidRPr="00DB2615" w:rsidRDefault="007C017F" w:rsidP="002C259F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A65ACF" w:rsidRPr="00DB2615" w:rsidRDefault="00A65ACF" w:rsidP="002C2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 xml:space="preserve">О базовой подготовки составляет </w:t>
      </w: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>на базе основного общего образования 4 года 10 мес. по заочной форме   получения образования</w:t>
      </w:r>
    </w:p>
    <w:p w:rsidR="00A65ACF" w:rsidRPr="00DB2615" w:rsidRDefault="00A65ACF" w:rsidP="002C259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Hlk517033381"/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Присваиваемая квалификация: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0"/>
    <w:p w:rsidR="007C017F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6294"/>
      </w:tblGrid>
      <w:tr w:rsidR="00DB2615" w:rsidRPr="00DB2615" w:rsidTr="000306CB">
        <w:trPr>
          <w:cantSplit/>
          <w:trHeight w:val="1058"/>
          <w:tblHeader/>
          <w:jc w:val="center"/>
        </w:trPr>
        <w:tc>
          <w:tcPr>
            <w:tcW w:w="3593" w:type="dxa"/>
            <w:vAlign w:val="center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Код</w:t>
            </w:r>
            <w:r w:rsidRPr="00DB2615"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по </w:t>
            </w:r>
            <w:r w:rsidRPr="00DB2615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4" w:type="dxa"/>
            <w:vAlign w:val="center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должностей служащих</w:t>
            </w:r>
          </w:p>
        </w:tc>
      </w:tr>
      <w:tr w:rsidR="00DB2615" w:rsidRPr="00DB2615" w:rsidTr="000306CB">
        <w:trPr>
          <w:cantSplit/>
          <w:trHeight w:val="240"/>
          <w:tblHeader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2615" w:rsidRPr="00DB2615" w:rsidTr="000306CB">
        <w:trPr>
          <w:cantSplit/>
          <w:trHeight w:val="183"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11442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</w:tr>
      <w:tr w:rsidR="00DB2615" w:rsidRPr="00DB2615" w:rsidTr="000306CB">
        <w:trPr>
          <w:cantSplit/>
          <w:trHeight w:val="183"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18511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ремонту автомобилей</w:t>
            </w:r>
          </w:p>
        </w:tc>
      </w:tr>
    </w:tbl>
    <w:p w:rsidR="00C06421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(ОПОП).</w:t>
      </w:r>
    </w:p>
    <w:p w:rsidR="0007047C" w:rsidRPr="002C259F" w:rsidRDefault="0007047C" w:rsidP="002C259F">
      <w:pPr>
        <w:pStyle w:val="3"/>
      </w:pPr>
      <w:r w:rsidRPr="002C259F">
        <w:t>1.4.1</w:t>
      </w:r>
      <w:r w:rsidR="002C259F">
        <w:t xml:space="preserve">. </w:t>
      </w:r>
      <w:r w:rsidRPr="002C259F">
        <w:t xml:space="preserve"> Цель ОПОП.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DB2615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ОПОП ориентирована на реализацию следующих принципов:</w:t>
      </w:r>
    </w:p>
    <w:p w:rsidR="0007047C" w:rsidRPr="00DB2615" w:rsidRDefault="0007047C" w:rsidP="002C259F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0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формирование потребности к постоянному развитию и </w:t>
      </w:r>
      <w:r w:rsidRPr="00DB2615">
        <w:rPr>
          <w:color w:val="000000" w:themeColor="text1"/>
        </w:rPr>
        <w:lastRenderedPageBreak/>
        <w:t>инновационной деятельности в профессиональной сфере, в том числе и к продолжению образования;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 xml:space="preserve">- деятельностный и </w:t>
      </w:r>
      <w:proofErr w:type="spellStart"/>
      <w:r w:rsidRPr="00DB2615">
        <w:t>практикоориентированный</w:t>
      </w:r>
      <w:proofErr w:type="spellEnd"/>
      <w:r w:rsidRPr="00DB2615">
        <w:t xml:space="preserve"> характер учебной деятельности в процессе освоения ОПОП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приоритет самостоятельной деятельности студентов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ориентация при определении содержания образования на запросы работодателей и потребителей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2C259F" w:rsidRDefault="0007047C" w:rsidP="002C259F">
      <w:pPr>
        <w:pStyle w:val="3"/>
      </w:pPr>
      <w:bookmarkStart w:id="1" w:name="_Hlk512330040"/>
      <w:r w:rsidRPr="00DB2615">
        <w:t>1.4.2</w:t>
      </w:r>
      <w:r w:rsidR="002C259F">
        <w:t xml:space="preserve">. </w:t>
      </w:r>
      <w:r w:rsidRPr="00DB2615">
        <w:t xml:space="preserve">Структура и особенности реализации ОПОП. 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общеобразовательных дисциплин;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общего гуманитарного и социально-экономического;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математического и общего естественнонаучного;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профессионального;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и разделов: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учебная практика;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производственная практика (по профилю специальности);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производственная практика (преддипломная);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промежуточная аттестация;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государственная (итоговая) аттестация (подготовка и защита выпускной квалификационной работы).</w:t>
      </w:r>
    </w:p>
    <w:p w:rsidR="0007047C" w:rsidRPr="00DB2615" w:rsidRDefault="0007047C" w:rsidP="002C2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2" w:name="_Hlk512346103"/>
      <w:r w:rsidRPr="00DB2615">
        <w:rPr>
          <w:color w:val="000000" w:themeColor="text1"/>
        </w:rPr>
        <w:t xml:space="preserve">Количество экзаменов в учебном году </w:t>
      </w:r>
      <w:r w:rsidR="002C259F">
        <w:rPr>
          <w:color w:val="000000" w:themeColor="text1"/>
        </w:rPr>
        <w:t xml:space="preserve">составляет </w:t>
      </w:r>
      <w:r w:rsidRPr="00DB2615">
        <w:rPr>
          <w:color w:val="000000" w:themeColor="text1"/>
        </w:rPr>
        <w:t>не более восьми, а количество зачетов - 10 (без учета зачетов по физической культуре).</w:t>
      </w:r>
    </w:p>
    <w:p w:rsidR="0007047C" w:rsidRPr="00DB2615" w:rsidRDefault="002C259F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3" w:name="_Hlk512346168"/>
      <w:bookmarkEnd w:id="1"/>
      <w:bookmarkEnd w:id="2"/>
      <w:r>
        <w:rPr>
          <w:b w:val="0"/>
          <w:color w:val="000000" w:themeColor="text1"/>
        </w:rPr>
        <w:t>К</w:t>
      </w:r>
      <w:r w:rsidR="0007047C" w:rsidRPr="00DB2615">
        <w:rPr>
          <w:b w:val="0"/>
          <w:color w:val="000000" w:themeColor="text1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3"/>
    </w:p>
    <w:p w:rsidR="0007047C" w:rsidRPr="00DB2615" w:rsidRDefault="0007047C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Максимальный объем аудиторной учебной нагрузки обучающихся </w:t>
      </w:r>
      <w:r w:rsidR="002C259F">
        <w:rPr>
          <w:b w:val="0"/>
          <w:color w:val="000000" w:themeColor="text1"/>
        </w:rPr>
        <w:t xml:space="preserve">составляет </w:t>
      </w:r>
      <w:r w:rsidRPr="00DB2615">
        <w:rPr>
          <w:b w:val="0"/>
          <w:color w:val="000000" w:themeColor="text1"/>
        </w:rPr>
        <w:t>не менее 160 часов в год.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2C259F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объеме не менее двух часов, которые проводятся как установочные. </w:t>
      </w:r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bookmarkStart w:id="4" w:name="_Hlk517716853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bookmarkEnd w:id="4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07047C" w:rsidRPr="00DB2615" w:rsidRDefault="002C259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047C" w:rsidRPr="00DB2615">
        <w:rPr>
          <w:rFonts w:ascii="Times New Roman" w:hAnsi="Times New Roman"/>
          <w:color w:val="000000" w:themeColor="text1"/>
          <w:sz w:val="28"/>
          <w:szCs w:val="28"/>
        </w:rPr>
        <w:t>рактика реализуется в объеме, предусмотренном для очной формы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047C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 реализуется студентами самостоятельно.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9E4658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9E4658" w:rsidRPr="00DB2615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9E4658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BEB" w:rsidRPr="00DB2615" w:rsidRDefault="00E2677B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left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>1.4.</w:t>
      </w:r>
      <w:r w:rsidR="005E49C4" w:rsidRPr="00DB2615">
        <w:rPr>
          <w:b w:val="0"/>
          <w:color w:val="000000" w:themeColor="text1"/>
        </w:rPr>
        <w:t>3</w:t>
      </w:r>
      <w:r w:rsidRPr="00DB2615">
        <w:rPr>
          <w:b w:val="0"/>
          <w:color w:val="000000" w:themeColor="text1"/>
        </w:rPr>
        <w:t>. Трудоемкость ОПОП на базе основного общего образования</w:t>
      </w:r>
      <w:r w:rsidR="002C259F">
        <w:rPr>
          <w:b w:val="0"/>
          <w:color w:val="000000" w:themeColor="text1"/>
        </w:rPr>
        <w:t xml:space="preserve"> </w:t>
      </w:r>
    </w:p>
    <w:p w:rsidR="00E2677B" w:rsidRPr="00DB2615" w:rsidRDefault="00E2677B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 по заочной форме обучения составляет 251 неделю:</w:t>
      </w:r>
    </w:p>
    <w:p w:rsidR="00E2677B" w:rsidRPr="00DB2615" w:rsidRDefault="00E2677B" w:rsidP="002C259F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абораторно-экзаменационная сессия (аудиторная нагрузка - обучение по    дисциплинам и междисциплинарным курсам, промежуточная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аттестация)  –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 26 недель;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- 143 недели; 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учебная практика - </w:t>
      </w:r>
      <w:r w:rsidR="00E10A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–  2</w:t>
      </w:r>
      <w:r w:rsidR="00A16B2E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неделя; 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учающегося составляет 6588 часа.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54</w:t>
      </w:r>
      <w:r w:rsidR="00C15BEB" w:rsidRPr="00DB261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</w:t>
      </w:r>
      <w:r w:rsidR="00C15BEB" w:rsidRPr="00DB2615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C15BEB" w:rsidRPr="00DB2615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jc w:val="left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1.4.4. Требования к абитуриентам.</w:t>
      </w:r>
    </w:p>
    <w:p w:rsidR="00C15BEB" w:rsidRPr="002C259F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2C259F">
        <w:rPr>
          <w:i w:val="0"/>
          <w:color w:val="000000" w:themeColor="text1"/>
        </w:rPr>
        <w:t>Требования регламентируются Правилами приёма в УЧ ПОО «Нефтяной техникум» на учебный год</w:t>
      </w:r>
      <w:r w:rsidR="002C259F">
        <w:rPr>
          <w:i w:val="0"/>
          <w:color w:val="000000" w:themeColor="text1"/>
        </w:rPr>
        <w:t>.</w:t>
      </w:r>
    </w:p>
    <w:p w:rsidR="00C15BEB" w:rsidRPr="00DB2615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color w:val="000000" w:themeColor="text1"/>
        </w:rPr>
      </w:pPr>
    </w:p>
    <w:p w:rsidR="007C017F" w:rsidRPr="004E1A30" w:rsidRDefault="007C017F" w:rsidP="004E1A30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3514EA" w:rsidRPr="004E1A30" w:rsidRDefault="003514EA" w:rsidP="004E1A30">
      <w:pPr>
        <w:pStyle w:val="a8"/>
        <w:rPr>
          <w:color w:val="000000" w:themeColor="text1"/>
          <w:szCs w:val="28"/>
        </w:rPr>
      </w:pPr>
      <w:r w:rsidRPr="004E1A30">
        <w:rPr>
          <w:bCs/>
          <w:color w:val="000000" w:themeColor="text1"/>
          <w:szCs w:val="28"/>
        </w:rPr>
        <w:lastRenderedPageBreak/>
        <w:t xml:space="preserve">Область профессиональной деятельности выпускников: </w:t>
      </w:r>
      <w:r w:rsidRPr="004E1A30">
        <w:rPr>
          <w:color w:val="000000" w:themeColor="text1"/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автотранспортные средства;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техническая документация;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технологическое оборудование для технического обслуживания и ремонта автотранспортных средств;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первичные трудовые коллективы.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Основные виды профессиональной деятельности выпускника</w:t>
      </w:r>
    </w:p>
    <w:p w:rsidR="003514EA" w:rsidRPr="004E1A30" w:rsidRDefault="003514EA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bCs/>
          <w:color w:val="000000" w:themeColor="text1"/>
          <w:sz w:val="28"/>
        </w:rPr>
        <w:t>Техник</w:t>
      </w:r>
      <w:r w:rsidRPr="004E1A30">
        <w:rPr>
          <w:rFonts w:ascii="Times New Roman" w:hAnsi="Times New Roman" w:cs="Times New Roman"/>
          <w:color w:val="000000" w:themeColor="text1"/>
          <w:sz w:val="28"/>
        </w:rPr>
        <w:t xml:space="preserve"> готовится к следующим видам деятельности: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т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ехническое обслу</w:t>
      </w:r>
      <w:r>
        <w:rPr>
          <w:rFonts w:ascii="Times New Roman" w:hAnsi="Times New Roman" w:cs="Times New Roman"/>
          <w:color w:val="000000" w:themeColor="text1"/>
          <w:sz w:val="28"/>
        </w:rPr>
        <w:t>живание и ремонт автотранспорта;</w:t>
      </w:r>
    </w:p>
    <w:p w:rsidR="003514EA" w:rsidRPr="004E1A30" w:rsidRDefault="004E1A30" w:rsidP="004E1A30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о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рганизация деяте</w:t>
      </w:r>
      <w:r>
        <w:rPr>
          <w:rFonts w:ascii="Times New Roman" w:hAnsi="Times New Roman" w:cs="Times New Roman"/>
          <w:color w:val="000000" w:themeColor="text1"/>
          <w:sz w:val="28"/>
        </w:rPr>
        <w:t>льности коллектива исполнителей;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в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ыполнение работ по одной или нескольким профессиям рабочих, должностям служащих (приложение к ФГОС).</w:t>
      </w:r>
    </w:p>
    <w:p w:rsidR="00742CEB" w:rsidRPr="004E1A30" w:rsidRDefault="00742CEB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DB2615" w:rsidRDefault="00742CEB" w:rsidP="002C259F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color w:val="000000" w:themeColor="text1"/>
        </w:rPr>
      </w:pPr>
      <w:bookmarkStart w:id="5" w:name="bookmark33"/>
      <w:r w:rsidRPr="00DB2615">
        <w:rPr>
          <w:color w:val="000000" w:themeColor="text1"/>
        </w:rPr>
        <w:t>Требования к результатам освоения ОПОП</w:t>
      </w:r>
      <w:bookmarkEnd w:id="5"/>
    </w:p>
    <w:p w:rsidR="00B0615F" w:rsidRPr="004E1A30" w:rsidRDefault="00B0615F" w:rsidP="004E1A30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B0615F" w:rsidRPr="004E1A30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E1A30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</w:t>
      </w:r>
      <w:r w:rsidR="00097C85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(подчиненных)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, за результат выполнения заданий.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B0615F" w:rsidRPr="004E1A30" w:rsidRDefault="00B0615F" w:rsidP="004E1A30">
      <w:pPr>
        <w:pStyle w:val="a7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 Техник должен </w:t>
      </w:r>
      <w:r w:rsidRPr="004E1A30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 xml:space="preserve">обладать </w:t>
      </w: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профессиональными </w:t>
      </w:r>
      <w:r w:rsidRPr="004E1A30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</w:rPr>
        <w:t>компетенциями</w:t>
      </w:r>
      <w:r w:rsidRPr="004E1A30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 xml:space="preserve">, </w:t>
      </w: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>соответствующими основным видам профессиональной деятельности: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3.2.1. Техническое обслуживание и ремонт автотранспорта.</w:t>
      </w:r>
    </w:p>
    <w:p w:rsidR="00B0615F" w:rsidRPr="004E1A30" w:rsidRDefault="00B0615F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1.1. Организовывать и проводить работы по техническому обслуживанию и ремонту автотранспорта.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pacing w:val="-12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12"/>
          <w:sz w:val="28"/>
        </w:rPr>
        <w:lastRenderedPageBreak/>
        <w:t>ПК 1.2. Осуществлять технический контроль при хранении, эксплуатации, техническом обслуживании и ремонте автотранспорта.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ПК 1.3. Разрабатывать технологические процессы ремонта узлов и деталей.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3.2.2. Организация деятельности коллектива исполнителей.</w:t>
      </w:r>
    </w:p>
    <w:p w:rsidR="00B0038C" w:rsidRPr="004E1A30" w:rsidRDefault="00B0038C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2.1. Планировать и организовывать работы по техническому обслуживанию и ремонту автотранспорта.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10"/>
          <w:sz w:val="28"/>
        </w:rPr>
        <w:t>ПК 2.2. Контролировать и оценивать качество работы исполнителей работ.</w:t>
      </w:r>
    </w:p>
    <w:p w:rsidR="00B0038C" w:rsidRPr="004E1A30" w:rsidRDefault="00B0038C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2.3. Организовывать безопасное ведение работ при техническом обслуживании и ремонте автотранспорта.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3.2.3. Выполнение работ по профессии «Слесарь по ремонту автомобилей»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3.1. 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Диагностировать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>автомобиль, его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агрегаты и системы</w:t>
      </w:r>
      <w:r w:rsid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3.2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Выполнять работы по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различным видам технического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обслуживания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15BEB" w:rsidRPr="004E1A30" w:rsidRDefault="00C15BEB" w:rsidP="004E1A3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3.3.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Разбирать, собирать узлы и агрегаты автомобиля и устранять неисправности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ПК 3.4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Оформлять отчетную документацию по техническому обслуживанию</w:t>
      </w:r>
      <w:r w:rsid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в соответствии с (приложением 2) «</w:t>
      </w:r>
      <w:r w:rsidRPr="004E1A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r w:rsidR="009B3EA6" w:rsidRPr="004E1A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9B3EA6" w:rsidRPr="00DB2615" w:rsidRDefault="009B3EA6" w:rsidP="002C259F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B3EA6" w:rsidRPr="00DB2615" w:rsidRDefault="009B3EA6" w:rsidP="002C25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B3EA6" w:rsidRPr="00DB2615" w:rsidRDefault="009B3EA6" w:rsidP="002C25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B3EA6" w:rsidRPr="00DB2615" w:rsidRDefault="009B3EA6" w:rsidP="004E1A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E63D49" w:rsidRPr="00DB2615" w:rsidRDefault="00E63D49" w:rsidP="004E1A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Pr="00DB2615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63D49" w:rsidRPr="00DB2615" w:rsidRDefault="00E63D49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3EA6" w:rsidRPr="00DB2615" w:rsidRDefault="009B3EA6" w:rsidP="002C2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4E1A30" w:rsidRPr="004E1A30" w:rsidRDefault="007C017F" w:rsidP="004E1A30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Документы, регламентирующие содержание и организацию образовательного процесса при реализации ОПОП </w:t>
      </w:r>
      <w:bookmarkStart w:id="6" w:name="_Hlk512339594"/>
    </w:p>
    <w:p w:rsidR="007C017F" w:rsidRPr="00DB2615" w:rsidRDefault="007C017F" w:rsidP="004E1A3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Содержание и организаци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процесса при реализации данной ОПОП регламентиру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DB2615" w:rsidRDefault="00EF1F9D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left"/>
        <w:rPr>
          <w:b w:val="0"/>
          <w:color w:val="000000" w:themeColor="text1"/>
        </w:rPr>
      </w:pPr>
      <w:bookmarkStart w:id="7" w:name="bookmark37"/>
      <w:bookmarkEnd w:id="6"/>
      <w:r w:rsidRPr="00DB2615">
        <w:rPr>
          <w:b w:val="0"/>
          <w:color w:val="000000" w:themeColor="text1"/>
        </w:rPr>
        <w:t>Учебный план</w:t>
      </w:r>
      <w:bookmarkEnd w:id="7"/>
      <w:r w:rsidRPr="00DB2615">
        <w:rPr>
          <w:b w:val="0"/>
          <w:color w:val="000000" w:themeColor="text1"/>
        </w:rPr>
        <w:t xml:space="preserve"> </w:t>
      </w:r>
    </w:p>
    <w:p w:rsidR="00EF1F9D" w:rsidRPr="00DB2615" w:rsidRDefault="004E1A30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Учебный план включает график учебного процесса,</w:t>
      </w:r>
      <w:r w:rsidR="00EF1F9D" w:rsidRPr="00DB2615">
        <w:rPr>
          <w:color w:val="000000" w:themeColor="text1"/>
        </w:rPr>
        <w:t xml:space="preserve"> сво</w:t>
      </w:r>
      <w:r>
        <w:rPr>
          <w:color w:val="000000" w:themeColor="text1"/>
        </w:rPr>
        <w:t xml:space="preserve">дные данные по бюджету времени, </w:t>
      </w:r>
      <w:r w:rsidR="00EF1F9D" w:rsidRPr="00DB2615">
        <w:rPr>
          <w:color w:val="000000" w:themeColor="text1"/>
        </w:rPr>
        <w:t>план учебного процесса</w:t>
      </w:r>
      <w:r>
        <w:rPr>
          <w:color w:val="000000" w:themeColor="text1"/>
        </w:rPr>
        <w:t xml:space="preserve"> </w:t>
      </w:r>
      <w:r w:rsidRPr="004E1A30">
        <w:rPr>
          <w:color w:val="000000" w:themeColor="text1"/>
        </w:rPr>
        <w:t>(приложение 3)</w:t>
      </w:r>
      <w:r>
        <w:rPr>
          <w:color w:val="000000" w:themeColor="text1"/>
        </w:rPr>
        <w:t>.</w:t>
      </w:r>
    </w:p>
    <w:p w:rsidR="00EF1F9D" w:rsidRPr="00DB2615" w:rsidRDefault="00EF1F9D" w:rsidP="004E1A30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Учебный план определяет объемные параметры учебной нагрузки в целом, по годам обучения и по</w:t>
      </w:r>
      <w:r w:rsidR="00B0038C" w:rsidRPr="00DB2615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семестрам;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перечень, последовательность изучения и объемы учебной нагрузки по видам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сроки прохождения и продолжительность преддипломной практики;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формы государственной (итоговой) аттестации (обязательные и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(итоговой) аттестации;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объем каникул по годам обучения.</w:t>
      </w:r>
    </w:p>
    <w:p w:rsidR="004E1A30" w:rsidRPr="004E1A30" w:rsidRDefault="00EF1F9D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8" w:name="bookmark38"/>
      <w:r w:rsidRPr="004E1A30">
        <w:rPr>
          <w:b w:val="0"/>
          <w:color w:val="000000" w:themeColor="text1"/>
        </w:rPr>
        <w:t>Календарный учебный график</w:t>
      </w:r>
      <w:bookmarkEnd w:id="8"/>
      <w:r w:rsidRPr="004E1A30">
        <w:rPr>
          <w:b w:val="0"/>
          <w:color w:val="000000" w:themeColor="text1"/>
        </w:rPr>
        <w:t xml:space="preserve"> </w:t>
      </w:r>
      <w:bookmarkStart w:id="9" w:name="_Hlk512347273"/>
    </w:p>
    <w:p w:rsidR="00EF1F9D" w:rsidRPr="004E1A30" w:rsidRDefault="00EF1F9D" w:rsidP="004E1A30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4E1A30">
        <w:rPr>
          <w:b w:val="0"/>
          <w:color w:val="000000" w:themeColor="text1"/>
        </w:rPr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В календарных графиках указаны даты проведения этапов учебного процесса.</w:t>
      </w:r>
    </w:p>
    <w:p w:rsidR="003E5352" w:rsidRPr="00DB2615" w:rsidRDefault="003E5352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10" w:name="bookmark39"/>
      <w:bookmarkEnd w:id="9"/>
      <w:r w:rsidRPr="00DB2615">
        <w:rPr>
          <w:b w:val="0"/>
          <w:color w:val="000000" w:themeColor="text1"/>
        </w:rPr>
        <w:t>Рабочие программы учебных дисциплин, МДК</w:t>
      </w:r>
      <w:bookmarkEnd w:id="10"/>
      <w:r w:rsidRPr="00DB2615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696450" w:rsidRPr="00DB2615" w:rsidRDefault="003E5352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4E1A30">
        <w:rPr>
          <w:color w:val="000000" w:themeColor="text1"/>
        </w:rPr>
        <w:t>и</w:t>
      </w:r>
      <w:r w:rsidRPr="00DB2615">
        <w:rPr>
          <w:color w:val="000000" w:themeColor="text1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работодателями.</w:t>
      </w:r>
      <w:r w:rsidR="0092043E" w:rsidRPr="00DB2615">
        <w:rPr>
          <w:color w:val="000000" w:themeColor="text1"/>
        </w:rPr>
        <w:t xml:space="preserve"> Программы практик разработаны на основе Положени</w:t>
      </w:r>
      <w:r w:rsidR="004E1A30">
        <w:rPr>
          <w:color w:val="000000" w:themeColor="text1"/>
        </w:rPr>
        <w:t>я</w:t>
      </w:r>
      <w:r w:rsidR="0092043E" w:rsidRPr="00DB2615">
        <w:rPr>
          <w:color w:val="000000" w:themeColor="text1"/>
        </w:rPr>
        <w:t xml:space="preserve"> об учебной и производственной п</w:t>
      </w:r>
      <w:r w:rsidR="004E1A30">
        <w:rPr>
          <w:color w:val="000000" w:themeColor="text1"/>
        </w:rPr>
        <w:t>рактике студентов (обучающихся)</w:t>
      </w:r>
      <w:r w:rsidR="0092043E" w:rsidRPr="00DB2615">
        <w:rPr>
          <w:color w:val="000000" w:themeColor="text1"/>
        </w:rPr>
        <w:t>, утверждены и являются приложением к ОПОП</w:t>
      </w:r>
      <w:r w:rsidR="00696450" w:rsidRPr="00DB2615">
        <w:rPr>
          <w:color w:val="000000" w:themeColor="text1"/>
        </w:rPr>
        <w:t xml:space="preserve">. </w:t>
      </w:r>
    </w:p>
    <w:p w:rsidR="00696450" w:rsidRPr="00DB2615" w:rsidRDefault="00696450" w:rsidP="004E1A30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</w:t>
      </w:r>
      <w:r w:rsidR="004E1A30">
        <w:rPr>
          <w:b w:val="0"/>
          <w:color w:val="000000" w:themeColor="text1"/>
        </w:rPr>
        <w:t>(</w:t>
      </w:r>
      <w:r w:rsidRPr="00DB2615">
        <w:rPr>
          <w:b w:val="0"/>
          <w:color w:val="000000" w:themeColor="text1"/>
        </w:rPr>
        <w:t>приложени</w:t>
      </w:r>
      <w:r w:rsidR="004E1A30">
        <w:rPr>
          <w:b w:val="0"/>
          <w:color w:val="000000" w:themeColor="text1"/>
        </w:rPr>
        <w:t>е</w:t>
      </w:r>
      <w:r w:rsidRPr="00DB2615">
        <w:rPr>
          <w:b w:val="0"/>
          <w:color w:val="000000" w:themeColor="text1"/>
        </w:rPr>
        <w:t xml:space="preserve"> </w:t>
      </w:r>
      <w:r w:rsidR="00234BDE" w:rsidRPr="00DB2615">
        <w:rPr>
          <w:b w:val="0"/>
          <w:color w:val="000000" w:themeColor="text1"/>
        </w:rPr>
        <w:t>5</w:t>
      </w:r>
      <w:r w:rsidR="004E1A30">
        <w:rPr>
          <w:b w:val="0"/>
          <w:color w:val="000000" w:themeColor="text1"/>
        </w:rPr>
        <w:t xml:space="preserve">). </w:t>
      </w:r>
    </w:p>
    <w:p w:rsidR="00C2374E" w:rsidRDefault="00C2374E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</w:p>
    <w:p w:rsidR="004E1A30" w:rsidRPr="00DB2615" w:rsidRDefault="004E1A30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</w:p>
    <w:tbl>
      <w:tblPr>
        <w:tblStyle w:val="ab"/>
        <w:tblpPr w:leftFromText="181" w:rightFromText="181" w:vertAnchor="text" w:horzAnchor="margin" w:tblpY="174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</w:tr>
      <w:tr w:rsidR="00DB2615" w:rsidRPr="00DB2615" w:rsidTr="00045A4E">
        <w:trPr>
          <w:trHeight w:val="70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Инженерная графика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Электротехника и электроника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Материаловедение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ОП.06 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безопасности дорожного движения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Техническое обслуживание и ремонт автотранспорта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деятельности коллектива исполнителей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 « Слесарь по ремонту автомобилей"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0210C4" w:rsidRDefault="000210C4" w:rsidP="004E1A30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bookmarkStart w:id="11" w:name="_Hlk517714282"/>
    </w:p>
    <w:p w:rsidR="009B3EA6" w:rsidRPr="00DB2615" w:rsidRDefault="00E63D49" w:rsidP="004E1A30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На базе основного общего образования в </w:t>
      </w:r>
      <w:r w:rsidRPr="00DB2615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DB2615">
        <w:rPr>
          <w:b w:val="0"/>
          <w:color w:val="000000" w:themeColor="text1"/>
        </w:rPr>
        <w:t xml:space="preserve">рабочие программы, </w:t>
      </w:r>
      <w:r w:rsidRPr="00DB2615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DB2615">
        <w:rPr>
          <w:b w:val="0"/>
          <w:color w:val="000000" w:themeColor="text1"/>
        </w:rPr>
        <w:t>в соответствии с нижеперечисленным перечнем:</w:t>
      </w:r>
      <w:bookmarkEnd w:id="11"/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01"/>
        <w:gridCol w:w="6752"/>
      </w:tblGrid>
      <w:tr w:rsidR="00DB2615" w:rsidRPr="00DB2615" w:rsidTr="009E4658">
        <w:trPr>
          <w:jc w:val="center"/>
        </w:trPr>
        <w:tc>
          <w:tcPr>
            <w:tcW w:w="3101" w:type="dxa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DB2615" w:rsidRPr="00DB2615" w:rsidTr="005E49C4">
        <w:trPr>
          <w:trHeight w:val="325"/>
          <w:jc w:val="center"/>
        </w:trPr>
        <w:tc>
          <w:tcPr>
            <w:tcW w:w="9853" w:type="dxa"/>
            <w:gridSpan w:val="2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ОУД. 04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Математика: алгебра и начало математического анализа, геометрия 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Общий гуманитарный и социально экономический цикл</w:t>
            </w:r>
          </w:p>
        </w:tc>
      </w:tr>
      <w:tr w:rsidR="00DB2615" w:rsidRPr="00DB2615" w:rsidTr="005E49C4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DB2615" w:rsidRPr="00DB2615" w:rsidTr="005E49C4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</w:t>
            </w:r>
            <w:r w:rsidR="000210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предпринимательства  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DB2615" w:rsidRPr="00DB2615" w:rsidTr="005E49C4">
        <w:trPr>
          <w:trHeight w:val="363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ремонту автомобилей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2615" w:rsidRPr="00DB2615" w:rsidTr="00045A4E">
        <w:trPr>
          <w:trHeight w:val="760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 01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 03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045A4E">
        <w:trPr>
          <w:trHeight w:val="420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03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661C20" w:rsidRPr="00DB2615" w:rsidRDefault="00661C20" w:rsidP="004E1A30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2" w:name="_Hlk512363019"/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регламентируются Положением о текущем контроле знаний и промежуточной аттестации. </w:t>
      </w:r>
    </w:p>
    <w:bookmarkEnd w:id="12"/>
    <w:p w:rsidR="00661C20" w:rsidRPr="00DB2615" w:rsidRDefault="00661C20" w:rsidP="002C259F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DB2615" w:rsidRDefault="00661C20" w:rsidP="002C259F">
      <w:pPr>
        <w:pStyle w:val="a8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уровня освоения дисциплин;</w:t>
      </w:r>
    </w:p>
    <w:p w:rsidR="00661C20" w:rsidRPr="00DB2615" w:rsidRDefault="00661C20" w:rsidP="002C259F">
      <w:pPr>
        <w:pStyle w:val="a8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компетенций обучающихся.</w:t>
      </w:r>
    </w:p>
    <w:p w:rsidR="00661C20" w:rsidRPr="00DB2615" w:rsidRDefault="00661C20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DB2615" w:rsidRDefault="00661C20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DB2615" w:rsidRDefault="00661C20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К экзамену по учебной дисциплине, междисциплинарному курсу, к комплексному экзамену допускаются обучающиеся, полностью выполнившие </w:t>
      </w:r>
      <w:r w:rsidRPr="00DB2615">
        <w:rPr>
          <w:color w:val="000000" w:themeColor="text1"/>
          <w:sz w:val="28"/>
          <w:szCs w:val="28"/>
        </w:rPr>
        <w:lastRenderedPageBreak/>
        <w:t>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DB2615" w:rsidRDefault="001F63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DB2615" w:rsidRDefault="001F63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E63D49" w:rsidRPr="004E1A30" w:rsidRDefault="00E63D49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Hlk517714496"/>
      <w:r w:rsidRPr="004E1A30">
        <w:rPr>
          <w:rFonts w:ascii="Times New Roman" w:hAnsi="Times New Roman"/>
          <w:color w:val="000000" w:themeColor="text1"/>
          <w:sz w:val="28"/>
          <w:szCs w:val="28"/>
        </w:rPr>
        <w:t>комплексный зач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 xml:space="preserve">ет по производственной практике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>(по профилю специальности)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3"/>
    <w:p w:rsidR="00661C20" w:rsidRPr="00DB2615" w:rsidRDefault="00661C20" w:rsidP="002C25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DB2615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DB2615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E63D49" w:rsidRPr="00DB2615" w:rsidRDefault="00E63D49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bCs/>
          <w:color w:val="000000" w:themeColor="text1"/>
          <w:sz w:val="28"/>
          <w:szCs w:val="28"/>
        </w:rPr>
        <w:t>Проведение экзамена по дисциплине/междисциплинарному курсу (МДК) описано в положении о текущем контроле и промежуточной аттестации.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lastRenderedPageBreak/>
        <w:t>- умение обучающегося использовать теоретические знания при выполнении практических заданий;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обучающемуся работодателем, присутствующем на экзамене (квалификационном), разряда по конкретной профессии. </w:t>
      </w:r>
    </w:p>
    <w:p w:rsidR="00E63D49" w:rsidRPr="00DB2615" w:rsidRDefault="000515E5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  <w:bookmarkStart w:id="14" w:name="bookmark46"/>
      <w:r w:rsidRPr="00DB2615">
        <w:rPr>
          <w:b w:val="0"/>
          <w:color w:val="000000" w:themeColor="text1"/>
        </w:rPr>
        <w:t xml:space="preserve">Контроль и оценка освоения основных видов профессиональной деятельности, профессиональных и общих компетенций по </w:t>
      </w:r>
      <w:r w:rsidRPr="00DB2615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bookmarkStart w:id="15" w:name="_Hlk517714934"/>
      <w:r w:rsidR="00E63D49" w:rsidRPr="00DB2615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bookmarkEnd w:id="15"/>
    <w:p w:rsidR="00272703" w:rsidRPr="00DB2615" w:rsidRDefault="00272703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6F1F2D" w:rsidRPr="00DB2615" w:rsidRDefault="006F1F2D" w:rsidP="002C259F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/>
        <w:rPr>
          <w:color w:val="000000" w:themeColor="text1"/>
        </w:rPr>
      </w:pPr>
      <w:r w:rsidRPr="00DB2615">
        <w:rPr>
          <w:color w:val="000000" w:themeColor="text1"/>
        </w:rPr>
        <w:t>Организация государственной (итоговой) аттестации выпускников</w:t>
      </w:r>
      <w:bookmarkEnd w:id="14"/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DB2615" w:rsidRDefault="008F3F56" w:rsidP="002C259F">
      <w:pPr>
        <w:pStyle w:val="a8"/>
        <w:widowControl w:val="0"/>
        <w:rPr>
          <w:color w:val="000000" w:themeColor="text1"/>
          <w:szCs w:val="28"/>
        </w:rPr>
      </w:pPr>
      <w:r w:rsidRPr="00DB2615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DB2615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336"/>
      <w:bookmarkEnd w:id="16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7" w:name="337"/>
      <w:bookmarkEnd w:id="17"/>
    </w:p>
    <w:p w:rsidR="008F3F56" w:rsidRPr="00DB2615" w:rsidRDefault="008F3F56" w:rsidP="002C259F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DB2615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DB2615">
        <w:rPr>
          <w:rFonts w:cs="Times New Roman"/>
          <w:color w:val="000000" w:themeColor="text1"/>
          <w:sz w:val="28"/>
          <w:szCs w:val="28"/>
        </w:rPr>
        <w:t xml:space="preserve">представление документов, подтверждающих освоение </w:t>
      </w:r>
      <w:r w:rsidRPr="00DB2615">
        <w:rPr>
          <w:rFonts w:cs="Times New Roman"/>
          <w:color w:val="000000" w:themeColor="text1"/>
          <w:sz w:val="28"/>
          <w:szCs w:val="28"/>
        </w:rPr>
        <w:lastRenderedPageBreak/>
        <w:t>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1"/>
      <w:bookmarkEnd w:id="18"/>
      <w:r w:rsidRPr="00DB2615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2"/>
      <w:bookmarkEnd w:id="19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1E98" w:rsidRPr="005B0858" w:rsidRDefault="008F3F56" w:rsidP="008F1E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223"/>
      <w:bookmarkEnd w:id="20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224"/>
      <w:bookmarkStart w:id="22" w:name="225"/>
      <w:bookmarkEnd w:id="21"/>
      <w:bookmarkEnd w:id="22"/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226"/>
      <w:bookmarkStart w:id="24" w:name="331"/>
      <w:bookmarkStart w:id="25" w:name="332"/>
      <w:bookmarkStart w:id="26" w:name="335"/>
      <w:bookmarkStart w:id="27" w:name="400"/>
      <w:bookmarkStart w:id="28" w:name="441"/>
      <w:bookmarkEnd w:id="23"/>
      <w:bookmarkEnd w:id="24"/>
      <w:bookmarkEnd w:id="25"/>
      <w:bookmarkEnd w:id="26"/>
      <w:bookmarkEnd w:id="27"/>
      <w:bookmarkEnd w:id="28"/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образовании. </w:t>
      </w:r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DB2615" w:rsidRDefault="008F3F56" w:rsidP="002C259F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DB2615" w:rsidRDefault="008F3F56" w:rsidP="002C259F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DB2615" w:rsidRDefault="00BE7117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DB2615" w:rsidRDefault="00AA4099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</w:t>
      </w:r>
      <w:r w:rsidRPr="00DB2615">
        <w:rPr>
          <w:color w:val="000000" w:themeColor="text1"/>
          <w:sz w:val="28"/>
          <w:szCs w:val="28"/>
        </w:rPr>
        <w:lastRenderedPageBreak/>
        <w:t>оформлению ВКР.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D626B1" w:rsidRDefault="00D626B1" w:rsidP="008F1E98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9" w:name="bookmark55"/>
      <w:r w:rsidRPr="00DB2615">
        <w:rPr>
          <w:b w:val="0"/>
          <w:color w:val="000000" w:themeColor="text1"/>
        </w:rPr>
        <w:t>Требования к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8F1E98" w:rsidRPr="00DB2615" w:rsidRDefault="008F1E98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246817" w:rsidRPr="00DB2615" w:rsidRDefault="00246817" w:rsidP="008F1E98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color w:val="000000" w:themeColor="text1"/>
        </w:rPr>
      </w:pPr>
      <w:r w:rsidRPr="00DB2615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9"/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</w:t>
      </w:r>
      <w:r w:rsidRPr="00DB2615">
        <w:rPr>
          <w:color w:val="000000" w:themeColor="text1"/>
        </w:rPr>
        <w:lastRenderedPageBreak/>
        <w:t xml:space="preserve">промежуточной аттестации разработаны и утверждены </w:t>
      </w:r>
      <w:r w:rsidR="00F866B4" w:rsidRPr="00DB2615">
        <w:rPr>
          <w:color w:val="000000" w:themeColor="text1"/>
        </w:rPr>
        <w:t>Техникумом</w:t>
      </w:r>
      <w:r w:rsidRPr="00DB2615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DB2615" w:rsidRDefault="00246817" w:rsidP="002C259F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В соответствии с требованиями ФГОС СПО </w:t>
      </w:r>
      <w:r w:rsidR="00F866B4" w:rsidRPr="00DB2615">
        <w:rPr>
          <w:color w:val="000000" w:themeColor="text1"/>
        </w:rPr>
        <w:t xml:space="preserve">по данной </w:t>
      </w:r>
      <w:r w:rsidRPr="00DB2615">
        <w:rPr>
          <w:color w:val="000000" w:themeColor="text1"/>
        </w:rPr>
        <w:t>специальности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DB2615">
        <w:rPr>
          <w:color w:val="000000" w:themeColor="text1"/>
        </w:rPr>
        <w:t xml:space="preserve"> (в течении осенней </w:t>
      </w:r>
      <w:proofErr w:type="spellStart"/>
      <w:r w:rsidR="00F866B4" w:rsidRPr="00DB2615">
        <w:rPr>
          <w:color w:val="000000" w:themeColor="text1"/>
        </w:rPr>
        <w:t>экзаменационно</w:t>
      </w:r>
      <w:proofErr w:type="spellEnd"/>
      <w:r w:rsidR="00F866B4" w:rsidRPr="00DB2615">
        <w:rPr>
          <w:color w:val="000000" w:themeColor="text1"/>
        </w:rPr>
        <w:t xml:space="preserve"> -лабораторной сессии)</w:t>
      </w:r>
      <w:r w:rsidRPr="00DB2615">
        <w:rPr>
          <w:color w:val="000000" w:themeColor="text1"/>
        </w:rPr>
        <w:t>.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246817" w:rsidRPr="00DB2615">
        <w:rPr>
          <w:color w:val="000000" w:themeColor="text1"/>
        </w:rPr>
        <w:t>екущая аттестация знаний в семестре;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46817" w:rsidRPr="00DB2615">
        <w:rPr>
          <w:color w:val="000000" w:themeColor="text1"/>
        </w:rPr>
        <w:t>ромежуточная аттестация в форме зачетов и экзаменов (в соответствии с учебными планами);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246817" w:rsidRPr="00DB2615">
        <w:rPr>
          <w:color w:val="000000" w:themeColor="text1"/>
        </w:rPr>
        <w:t>осударственная итоговая аттестация.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30" w:name="_Hlk512373495"/>
      <w:r w:rsidRPr="00DB2615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422F1A" w:rsidRPr="00DB2615">
        <w:rPr>
          <w:color w:val="000000" w:themeColor="text1"/>
          <w:sz w:val="28"/>
          <w:szCs w:val="28"/>
        </w:rPr>
        <w:t xml:space="preserve">(приложение 7) </w:t>
      </w:r>
      <w:r w:rsidRPr="00DB2615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422F1A" w:rsidRPr="00DB2615">
        <w:rPr>
          <w:color w:val="000000" w:themeColor="text1"/>
          <w:sz w:val="28"/>
          <w:szCs w:val="28"/>
        </w:rPr>
        <w:t xml:space="preserve">(приложение 8) </w:t>
      </w:r>
      <w:r w:rsidRPr="00DB2615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DB2615">
        <w:rPr>
          <w:color w:val="000000" w:themeColor="text1"/>
          <w:sz w:val="28"/>
          <w:szCs w:val="28"/>
        </w:rPr>
        <w:t>КИМов</w:t>
      </w:r>
      <w:proofErr w:type="spellEnd"/>
      <w:r w:rsidRPr="00DB2615">
        <w:rPr>
          <w:color w:val="000000" w:themeColor="text1"/>
          <w:sz w:val="28"/>
          <w:szCs w:val="28"/>
        </w:rPr>
        <w:t xml:space="preserve"> и </w:t>
      </w:r>
      <w:proofErr w:type="spellStart"/>
      <w:r w:rsidRPr="00DB2615">
        <w:rPr>
          <w:color w:val="000000" w:themeColor="text1"/>
          <w:sz w:val="28"/>
          <w:szCs w:val="28"/>
        </w:rPr>
        <w:t>КОСо</w:t>
      </w:r>
      <w:r w:rsidR="00CB2690" w:rsidRPr="00DB2615">
        <w:rPr>
          <w:color w:val="000000" w:themeColor="text1"/>
          <w:sz w:val="28"/>
          <w:szCs w:val="28"/>
        </w:rPr>
        <w:t>в</w:t>
      </w:r>
      <w:proofErr w:type="spellEnd"/>
      <w:r w:rsidRPr="00DB2615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DB2615">
        <w:rPr>
          <w:color w:val="000000" w:themeColor="text1"/>
          <w:sz w:val="28"/>
          <w:szCs w:val="28"/>
        </w:rPr>
        <w:t>КОСы</w:t>
      </w:r>
      <w:proofErr w:type="spellEnd"/>
      <w:r w:rsidRPr="00DB2615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 рабочей программе и учебном плане определен объем прак</w:t>
      </w:r>
      <w:r w:rsidR="008F1E98">
        <w:rPr>
          <w:color w:val="000000" w:themeColor="text1"/>
          <w:sz w:val="28"/>
          <w:szCs w:val="28"/>
        </w:rPr>
        <w:t>тических и лабораторных занятий</w:t>
      </w:r>
      <w:r w:rsidRPr="00DB2615">
        <w:rPr>
          <w:color w:val="000000" w:themeColor="text1"/>
          <w:sz w:val="28"/>
          <w:szCs w:val="28"/>
        </w:rPr>
        <w:t xml:space="preserve">, которые проводятся в период </w:t>
      </w:r>
      <w:proofErr w:type="spellStart"/>
      <w:r w:rsidRPr="00DB2615">
        <w:rPr>
          <w:color w:val="000000" w:themeColor="text1"/>
          <w:sz w:val="28"/>
          <w:szCs w:val="28"/>
        </w:rPr>
        <w:t>экзаменационно</w:t>
      </w:r>
      <w:proofErr w:type="spellEnd"/>
      <w:r w:rsidRPr="00DB2615">
        <w:rPr>
          <w:color w:val="000000" w:themeColor="text1"/>
          <w:sz w:val="28"/>
          <w:szCs w:val="28"/>
        </w:rPr>
        <w:t>-лабораторной сессии. Техникумом сформирован фонд методических рекомендаций по проведению практических занятий в соответствии с программ</w:t>
      </w:r>
      <w:r w:rsidR="008F1E98">
        <w:rPr>
          <w:color w:val="000000" w:themeColor="text1"/>
          <w:sz w:val="28"/>
          <w:szCs w:val="28"/>
        </w:rPr>
        <w:t>ой ОПОП по данной специальности</w:t>
      </w:r>
      <w:r w:rsidRPr="00DB2615">
        <w:rPr>
          <w:color w:val="000000" w:themeColor="text1"/>
          <w:sz w:val="28"/>
          <w:szCs w:val="28"/>
        </w:rPr>
        <w:t xml:space="preserve"> </w:t>
      </w:r>
      <w:r w:rsidR="00422F1A" w:rsidRPr="00DB2615">
        <w:rPr>
          <w:color w:val="000000" w:themeColor="text1"/>
          <w:sz w:val="28"/>
          <w:szCs w:val="28"/>
        </w:rPr>
        <w:t>(приложение 9)</w:t>
      </w:r>
      <w:r w:rsidR="008F1E98">
        <w:rPr>
          <w:color w:val="000000" w:themeColor="text1"/>
          <w:sz w:val="28"/>
          <w:szCs w:val="28"/>
        </w:rPr>
        <w:t>.</w:t>
      </w:r>
    </w:p>
    <w:bookmarkEnd w:id="30"/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_Hlk512373478"/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31"/>
      <w:r w:rsidR="00422F1A" w:rsidRPr="00DB2615">
        <w:rPr>
          <w:rFonts w:ascii="Times New Roman" w:hAnsi="Times New Roman"/>
          <w:color w:val="000000" w:themeColor="text1"/>
          <w:sz w:val="28"/>
          <w:szCs w:val="28"/>
        </w:rPr>
        <w:t>(Приложение 10).</w:t>
      </w:r>
    </w:p>
    <w:p w:rsidR="007C017F" w:rsidRPr="00DB2615" w:rsidRDefault="007C017F" w:rsidP="002C259F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DB2615" w:rsidRDefault="008F1E98" w:rsidP="008F1E9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54A54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DB2615" w:rsidRDefault="00A54A54" w:rsidP="002C259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DB2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DB2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2F1A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CB2690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452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32" w:name="_Hlk517715623"/>
      <w:r w:rsidR="00E63D49" w:rsidRPr="00DB2615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bookmarkEnd w:id="32"/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DB2615" w:rsidRDefault="008F1E98" w:rsidP="008F1E98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C017F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DB2615" w:rsidRDefault="007C017F" w:rsidP="002C25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DB2615" w:rsidRDefault="007C017F" w:rsidP="002C259F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DB2615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DB2615" w:rsidRDefault="00096FDB" w:rsidP="008F1E98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3" w:name="_Hlk512371640"/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  <w:r w:rsid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описано в приложении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2F1A" w:rsidRPr="008F1E9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33"/>
    <w:p w:rsidR="007D0CBE" w:rsidRPr="008F1E98" w:rsidRDefault="008F1E98" w:rsidP="008F1E9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D0CBE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DB2615" w:rsidRDefault="009C5933" w:rsidP="002C259F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9C5933" w:rsidRPr="00DB2615" w:rsidRDefault="009C5933" w:rsidP="002C25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_Hlk512372089"/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CB2690" w:rsidRPr="00DB2615" w:rsidRDefault="009C5933" w:rsidP="008F1E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  <w:bookmarkEnd w:id="34"/>
    </w:p>
    <w:tbl>
      <w:tblPr>
        <w:tblW w:w="46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117"/>
      </w:tblGrid>
      <w:tr w:rsidR="008F1E98" w:rsidRPr="00DB2615" w:rsidTr="008F1E98">
        <w:tc>
          <w:tcPr>
            <w:tcW w:w="6062" w:type="dxa"/>
          </w:tcPr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Номера кабинетов,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лабораторий, 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8F1E98" w:rsidRPr="00DB2615" w:rsidTr="008F1E98">
        <w:trPr>
          <w:trHeight w:val="1881"/>
        </w:trPr>
        <w:tc>
          <w:tcPr>
            <w:tcW w:w="6062" w:type="dxa"/>
          </w:tcPr>
          <w:p w:rsidR="008F1E98" w:rsidRPr="000A5102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  <w:r w:rsid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82506"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капитального ремонта скважин</w:t>
            </w:r>
            <w:r w:rsidR="000A51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bookmarkStart w:id="35" w:name="_GoBack"/>
            <w:bookmarkEnd w:id="35"/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8F1E98" w:rsidRPr="00DB2615" w:rsidTr="008F1E98">
        <w:trPr>
          <w:trHeight w:val="1966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02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8F1E98" w:rsidRPr="00DB2615" w:rsidTr="008F1E98">
        <w:trPr>
          <w:trHeight w:val="161"/>
        </w:trPr>
        <w:tc>
          <w:tcPr>
            <w:tcW w:w="6062" w:type="dxa"/>
          </w:tcPr>
          <w:p w:rsidR="008F1E98" w:rsidRPr="00DB2615" w:rsidRDefault="00182506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экономических дисциплин; иностранного языка, математики.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кабинет - лаборатория  № 04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</w:t>
            </w:r>
            <w:r w:rsid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анализа финансово-хозяйственной деятельности</w:t>
            </w:r>
            <w:r w:rsidRP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82506" w:rsidRPr="00182506">
              <w:rPr>
                <w:rFonts w:ascii="Times New Roman" w:hAnsi="Times New Roman"/>
                <w:sz w:val="28"/>
                <w:szCs w:val="28"/>
                <w:lang w:eastAsia="ru-RU"/>
              </w:rPr>
              <w:t>основ предпринимательской деятельности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– 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лаборатория  №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05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процессов,  имитации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№ 10</w:t>
            </w:r>
          </w:p>
        </w:tc>
      </w:tr>
      <w:tr w:rsidR="008F1E98" w:rsidRPr="00DB2615" w:rsidTr="008F1E98">
        <w:trPr>
          <w:trHeight w:val="1635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6" w:name="_Hlk507241308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22</w:t>
            </w:r>
            <w:bookmarkEnd w:id="36"/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№32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Слесарные, токарно-механическая;</w:t>
            </w:r>
          </w:p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кузнечно-сварочная; </w:t>
            </w:r>
          </w:p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демонтажно-монтажная мастерские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Мастерские базовых предприятий:</w:t>
            </w:r>
          </w:p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-автотранспортные мастерские ООО «Ремонтник» и т.д.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8F1E98" w:rsidRPr="00DB2615" w:rsidTr="008F1E98"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8F1E98" w:rsidRPr="00DB2615" w:rsidTr="008F1E98">
        <w:trPr>
          <w:trHeight w:val="551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F1E98" w:rsidRPr="00DB2615" w:rsidTr="008F1E98">
        <w:trPr>
          <w:trHeight w:val="551"/>
        </w:trPr>
        <w:tc>
          <w:tcPr>
            <w:tcW w:w="606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3117" w:type="dxa"/>
          </w:tcPr>
          <w:p w:rsidR="008F1E98" w:rsidRPr="00DB2615" w:rsidRDefault="008F1E98" w:rsidP="002C259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422F1A" w:rsidRPr="00DB2615" w:rsidRDefault="00422F1A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7" w:name="_Hlk517020801"/>
      <w:r w:rsidRPr="00DB2615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422F1A" w:rsidRPr="00DB2615" w:rsidRDefault="00422F1A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 </w:t>
      </w:r>
    </w:p>
    <w:bookmarkEnd w:id="37"/>
    <w:p w:rsidR="007D0CBE" w:rsidRPr="00DB2615" w:rsidRDefault="007D0CBE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DB2615" w:rsidRDefault="007A7247" w:rsidP="008F1E98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B2615" w:rsidRPr="00DB2615" w:rsidRDefault="00DB2615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_Hlk517870712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Студентам, имеющим стаж работы по профилю специальности (родственной ей) или работающим на должностях, соответствующих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bookmarkEnd w:id="38"/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lastRenderedPageBreak/>
        <w:t>формируют группы в случае применения групповых форм проведения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Организации: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8F1E98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дневник;</w:t>
      </w:r>
      <w:r w:rsidR="007A7247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DB2615" w:rsidRDefault="008F1E98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характеристику студента;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отчет о практике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8634FC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7A7247" w:rsidRPr="00DB2615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 в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C017F" w:rsidRPr="00DB2615" w:rsidRDefault="00246817" w:rsidP="002C259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422F1A" w:rsidRPr="00DB261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C017F" w:rsidRPr="00DB2615" w:rsidSect="00537A04">
      <w:pgSz w:w="11906" w:h="16838"/>
      <w:pgMar w:top="-709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B8" w:rsidRDefault="008366B8" w:rsidP="005F6A9B">
      <w:pPr>
        <w:spacing w:after="0" w:line="240" w:lineRule="auto"/>
      </w:pPr>
      <w:r>
        <w:separator/>
      </w:r>
    </w:p>
  </w:endnote>
  <w:endnote w:type="continuationSeparator" w:id="0">
    <w:p w:rsidR="008366B8" w:rsidRDefault="008366B8" w:rsidP="005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B8" w:rsidRDefault="008366B8" w:rsidP="005F6A9B">
      <w:pPr>
        <w:spacing w:after="0" w:line="240" w:lineRule="auto"/>
      </w:pPr>
      <w:r>
        <w:separator/>
      </w:r>
    </w:p>
  </w:footnote>
  <w:footnote w:type="continuationSeparator" w:id="0">
    <w:p w:rsidR="008366B8" w:rsidRDefault="008366B8" w:rsidP="005F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2CFC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2C1211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10C4"/>
    <w:rsid w:val="0002474D"/>
    <w:rsid w:val="0002607A"/>
    <w:rsid w:val="000306CB"/>
    <w:rsid w:val="00031CBF"/>
    <w:rsid w:val="00033415"/>
    <w:rsid w:val="0003622F"/>
    <w:rsid w:val="00037CD6"/>
    <w:rsid w:val="00040BAA"/>
    <w:rsid w:val="00040C09"/>
    <w:rsid w:val="000424B4"/>
    <w:rsid w:val="0004576D"/>
    <w:rsid w:val="00045A4E"/>
    <w:rsid w:val="00046723"/>
    <w:rsid w:val="00047CE1"/>
    <w:rsid w:val="000515E5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047C"/>
    <w:rsid w:val="0007184A"/>
    <w:rsid w:val="00071ADF"/>
    <w:rsid w:val="000728E1"/>
    <w:rsid w:val="00073FEC"/>
    <w:rsid w:val="000746B3"/>
    <w:rsid w:val="000762EC"/>
    <w:rsid w:val="00077B6A"/>
    <w:rsid w:val="00080DC3"/>
    <w:rsid w:val="00081FD8"/>
    <w:rsid w:val="00083896"/>
    <w:rsid w:val="00086D2C"/>
    <w:rsid w:val="00094AFB"/>
    <w:rsid w:val="00096C74"/>
    <w:rsid w:val="00096FDB"/>
    <w:rsid w:val="00097C85"/>
    <w:rsid w:val="000A00CD"/>
    <w:rsid w:val="000A016B"/>
    <w:rsid w:val="000A44D7"/>
    <w:rsid w:val="000A5102"/>
    <w:rsid w:val="000A5A1C"/>
    <w:rsid w:val="000B0972"/>
    <w:rsid w:val="000B0D8E"/>
    <w:rsid w:val="000B11BE"/>
    <w:rsid w:val="000B289A"/>
    <w:rsid w:val="000B7A12"/>
    <w:rsid w:val="000C0A4C"/>
    <w:rsid w:val="000C2D97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11F9E"/>
    <w:rsid w:val="00120A4B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04AD"/>
    <w:rsid w:val="001509BA"/>
    <w:rsid w:val="0015114A"/>
    <w:rsid w:val="00152611"/>
    <w:rsid w:val="00154AF9"/>
    <w:rsid w:val="00157DB9"/>
    <w:rsid w:val="00160437"/>
    <w:rsid w:val="001621B2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2506"/>
    <w:rsid w:val="00184F66"/>
    <w:rsid w:val="00186761"/>
    <w:rsid w:val="001916B1"/>
    <w:rsid w:val="00192128"/>
    <w:rsid w:val="00192D69"/>
    <w:rsid w:val="00193B81"/>
    <w:rsid w:val="0019517A"/>
    <w:rsid w:val="001A0AA9"/>
    <w:rsid w:val="001A4897"/>
    <w:rsid w:val="001A6493"/>
    <w:rsid w:val="001A7D23"/>
    <w:rsid w:val="001B31A8"/>
    <w:rsid w:val="001B3332"/>
    <w:rsid w:val="001B5B78"/>
    <w:rsid w:val="001C257A"/>
    <w:rsid w:val="001C37BF"/>
    <w:rsid w:val="001C39FF"/>
    <w:rsid w:val="001C796D"/>
    <w:rsid w:val="001D1FE7"/>
    <w:rsid w:val="001D2F24"/>
    <w:rsid w:val="001D3BC9"/>
    <w:rsid w:val="001D4B5C"/>
    <w:rsid w:val="001D5414"/>
    <w:rsid w:val="001D6BD1"/>
    <w:rsid w:val="001D7227"/>
    <w:rsid w:val="001D77D3"/>
    <w:rsid w:val="001E2FA9"/>
    <w:rsid w:val="001E773D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65D6"/>
    <w:rsid w:val="002A12F1"/>
    <w:rsid w:val="002A2405"/>
    <w:rsid w:val="002A2596"/>
    <w:rsid w:val="002A569D"/>
    <w:rsid w:val="002A5DF3"/>
    <w:rsid w:val="002A7D19"/>
    <w:rsid w:val="002B4096"/>
    <w:rsid w:val="002B5214"/>
    <w:rsid w:val="002B5FDF"/>
    <w:rsid w:val="002B6DA8"/>
    <w:rsid w:val="002B7A3A"/>
    <w:rsid w:val="002C0DA1"/>
    <w:rsid w:val="002C259F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6C8D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3C5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14EA"/>
    <w:rsid w:val="0035293E"/>
    <w:rsid w:val="0035524B"/>
    <w:rsid w:val="00360C8F"/>
    <w:rsid w:val="00360F03"/>
    <w:rsid w:val="00362750"/>
    <w:rsid w:val="003662E0"/>
    <w:rsid w:val="003704A8"/>
    <w:rsid w:val="0037113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2F1A"/>
    <w:rsid w:val="00423919"/>
    <w:rsid w:val="00431060"/>
    <w:rsid w:val="00431F1E"/>
    <w:rsid w:val="004321FB"/>
    <w:rsid w:val="00435F6C"/>
    <w:rsid w:val="0043686C"/>
    <w:rsid w:val="00442E6F"/>
    <w:rsid w:val="00446D33"/>
    <w:rsid w:val="00450880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C5E"/>
    <w:rsid w:val="004977F3"/>
    <w:rsid w:val="004A0B7F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1A30"/>
    <w:rsid w:val="004E251C"/>
    <w:rsid w:val="004E7DE3"/>
    <w:rsid w:val="004F02B6"/>
    <w:rsid w:val="004F2E24"/>
    <w:rsid w:val="004F390A"/>
    <w:rsid w:val="004F5F6C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37A04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12CB"/>
    <w:rsid w:val="005C244C"/>
    <w:rsid w:val="005D4C5C"/>
    <w:rsid w:val="005E0444"/>
    <w:rsid w:val="005E1F6C"/>
    <w:rsid w:val="005E2864"/>
    <w:rsid w:val="005E3927"/>
    <w:rsid w:val="005E49C4"/>
    <w:rsid w:val="005E6422"/>
    <w:rsid w:val="005E7027"/>
    <w:rsid w:val="005F2A1B"/>
    <w:rsid w:val="005F2B39"/>
    <w:rsid w:val="005F415B"/>
    <w:rsid w:val="005F422F"/>
    <w:rsid w:val="005F4515"/>
    <w:rsid w:val="005F47A2"/>
    <w:rsid w:val="005F58D5"/>
    <w:rsid w:val="005F6A9B"/>
    <w:rsid w:val="006066D5"/>
    <w:rsid w:val="00607C20"/>
    <w:rsid w:val="00615511"/>
    <w:rsid w:val="00617437"/>
    <w:rsid w:val="00622BDB"/>
    <w:rsid w:val="0063109A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606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7772F"/>
    <w:rsid w:val="00681D06"/>
    <w:rsid w:val="0068360D"/>
    <w:rsid w:val="00687281"/>
    <w:rsid w:val="0069303B"/>
    <w:rsid w:val="00696450"/>
    <w:rsid w:val="00696C48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1244"/>
    <w:rsid w:val="006C2FBB"/>
    <w:rsid w:val="006C336D"/>
    <w:rsid w:val="006C5F0F"/>
    <w:rsid w:val="006C6474"/>
    <w:rsid w:val="006C64BB"/>
    <w:rsid w:val="006C7665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241"/>
    <w:rsid w:val="007212B6"/>
    <w:rsid w:val="00721A0B"/>
    <w:rsid w:val="00721BFB"/>
    <w:rsid w:val="00724526"/>
    <w:rsid w:val="007275F0"/>
    <w:rsid w:val="00727B74"/>
    <w:rsid w:val="007319C9"/>
    <w:rsid w:val="007351D7"/>
    <w:rsid w:val="00737DE5"/>
    <w:rsid w:val="00742CEB"/>
    <w:rsid w:val="00746C29"/>
    <w:rsid w:val="007477F1"/>
    <w:rsid w:val="007500B4"/>
    <w:rsid w:val="007500EB"/>
    <w:rsid w:val="00751F1D"/>
    <w:rsid w:val="00757016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90291"/>
    <w:rsid w:val="00791BC1"/>
    <w:rsid w:val="00791D71"/>
    <w:rsid w:val="007927C7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C6E2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17D66"/>
    <w:rsid w:val="008224F8"/>
    <w:rsid w:val="008226A6"/>
    <w:rsid w:val="00826F53"/>
    <w:rsid w:val="008308E1"/>
    <w:rsid w:val="0083149E"/>
    <w:rsid w:val="008323C2"/>
    <w:rsid w:val="008366B8"/>
    <w:rsid w:val="008368E8"/>
    <w:rsid w:val="00836E98"/>
    <w:rsid w:val="00840378"/>
    <w:rsid w:val="00841154"/>
    <w:rsid w:val="008433E8"/>
    <w:rsid w:val="0084578D"/>
    <w:rsid w:val="0084785F"/>
    <w:rsid w:val="00847D72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684"/>
    <w:rsid w:val="008A2FB6"/>
    <w:rsid w:val="008A3307"/>
    <w:rsid w:val="008A4114"/>
    <w:rsid w:val="008A488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0F3A"/>
    <w:rsid w:val="008E3AD0"/>
    <w:rsid w:val="008E4D42"/>
    <w:rsid w:val="008E663D"/>
    <w:rsid w:val="008E7D51"/>
    <w:rsid w:val="008F1E98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0F48"/>
    <w:rsid w:val="009413BF"/>
    <w:rsid w:val="0094374B"/>
    <w:rsid w:val="00943C18"/>
    <w:rsid w:val="0094518F"/>
    <w:rsid w:val="00945470"/>
    <w:rsid w:val="00947278"/>
    <w:rsid w:val="009506D1"/>
    <w:rsid w:val="0095181C"/>
    <w:rsid w:val="00952389"/>
    <w:rsid w:val="00953B47"/>
    <w:rsid w:val="009550FB"/>
    <w:rsid w:val="00955CD8"/>
    <w:rsid w:val="00956553"/>
    <w:rsid w:val="00961494"/>
    <w:rsid w:val="00962C1B"/>
    <w:rsid w:val="00962D25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3EA6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658"/>
    <w:rsid w:val="009E4B11"/>
    <w:rsid w:val="009E6738"/>
    <w:rsid w:val="009E6D75"/>
    <w:rsid w:val="009F00C0"/>
    <w:rsid w:val="009F13F0"/>
    <w:rsid w:val="009F527C"/>
    <w:rsid w:val="009F6CE6"/>
    <w:rsid w:val="00A01B26"/>
    <w:rsid w:val="00A104AB"/>
    <w:rsid w:val="00A10935"/>
    <w:rsid w:val="00A16B2E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ACF"/>
    <w:rsid w:val="00A65B1E"/>
    <w:rsid w:val="00A70EB5"/>
    <w:rsid w:val="00A7161E"/>
    <w:rsid w:val="00A723CF"/>
    <w:rsid w:val="00A731FC"/>
    <w:rsid w:val="00A74018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51C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038C"/>
    <w:rsid w:val="00B0615F"/>
    <w:rsid w:val="00B067EF"/>
    <w:rsid w:val="00B11400"/>
    <w:rsid w:val="00B1215D"/>
    <w:rsid w:val="00B123F3"/>
    <w:rsid w:val="00B1323D"/>
    <w:rsid w:val="00B14309"/>
    <w:rsid w:val="00B21513"/>
    <w:rsid w:val="00B25FB9"/>
    <w:rsid w:val="00B340AD"/>
    <w:rsid w:val="00B348BF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77F74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4401"/>
    <w:rsid w:val="00C06421"/>
    <w:rsid w:val="00C075CF"/>
    <w:rsid w:val="00C1064B"/>
    <w:rsid w:val="00C135F6"/>
    <w:rsid w:val="00C15BEB"/>
    <w:rsid w:val="00C15C36"/>
    <w:rsid w:val="00C2374E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2690"/>
    <w:rsid w:val="00CB2888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87D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26B1"/>
    <w:rsid w:val="00D6332F"/>
    <w:rsid w:val="00D635C9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21D7"/>
    <w:rsid w:val="00D92FE7"/>
    <w:rsid w:val="00D939C7"/>
    <w:rsid w:val="00D94344"/>
    <w:rsid w:val="00D9627E"/>
    <w:rsid w:val="00DA3638"/>
    <w:rsid w:val="00DA511B"/>
    <w:rsid w:val="00DB0718"/>
    <w:rsid w:val="00DB0F67"/>
    <w:rsid w:val="00DB2615"/>
    <w:rsid w:val="00DB2774"/>
    <w:rsid w:val="00DC087D"/>
    <w:rsid w:val="00DC0AB4"/>
    <w:rsid w:val="00DC0AC9"/>
    <w:rsid w:val="00DC0C0D"/>
    <w:rsid w:val="00DC1725"/>
    <w:rsid w:val="00DC1F95"/>
    <w:rsid w:val="00DC423A"/>
    <w:rsid w:val="00DD2D45"/>
    <w:rsid w:val="00DE047E"/>
    <w:rsid w:val="00DE0F1C"/>
    <w:rsid w:val="00DE2B59"/>
    <w:rsid w:val="00DE2EA3"/>
    <w:rsid w:val="00DE4A22"/>
    <w:rsid w:val="00DE5447"/>
    <w:rsid w:val="00DE78F1"/>
    <w:rsid w:val="00DF0ED2"/>
    <w:rsid w:val="00DF1FDA"/>
    <w:rsid w:val="00DF4F6B"/>
    <w:rsid w:val="00DF6139"/>
    <w:rsid w:val="00DF6802"/>
    <w:rsid w:val="00DF68EE"/>
    <w:rsid w:val="00E01946"/>
    <w:rsid w:val="00E06EE6"/>
    <w:rsid w:val="00E10A09"/>
    <w:rsid w:val="00E10DB8"/>
    <w:rsid w:val="00E13958"/>
    <w:rsid w:val="00E142B2"/>
    <w:rsid w:val="00E14B85"/>
    <w:rsid w:val="00E165C1"/>
    <w:rsid w:val="00E16773"/>
    <w:rsid w:val="00E16F18"/>
    <w:rsid w:val="00E17587"/>
    <w:rsid w:val="00E2607E"/>
    <w:rsid w:val="00E2677B"/>
    <w:rsid w:val="00E272FC"/>
    <w:rsid w:val="00E32927"/>
    <w:rsid w:val="00E36EA4"/>
    <w:rsid w:val="00E43362"/>
    <w:rsid w:val="00E458F2"/>
    <w:rsid w:val="00E465F8"/>
    <w:rsid w:val="00E4669A"/>
    <w:rsid w:val="00E559C9"/>
    <w:rsid w:val="00E63AA6"/>
    <w:rsid w:val="00E63D49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2FF"/>
    <w:rsid w:val="00E957CC"/>
    <w:rsid w:val="00E967BE"/>
    <w:rsid w:val="00EA22E7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406A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9AF"/>
    <w:rsid w:val="00F26A2A"/>
    <w:rsid w:val="00F27092"/>
    <w:rsid w:val="00F274B9"/>
    <w:rsid w:val="00F27E7A"/>
    <w:rsid w:val="00F40F09"/>
    <w:rsid w:val="00F41CF6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285F"/>
    <w:rsid w:val="00FC463E"/>
    <w:rsid w:val="00FC4A78"/>
    <w:rsid w:val="00FC5AC2"/>
    <w:rsid w:val="00FC5BD4"/>
    <w:rsid w:val="00FD03CD"/>
    <w:rsid w:val="00FD0456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864B5"/>
  <w15:docId w15:val="{B5608F0C-B5F1-4FC9-83F6-82CD914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2C259F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9">
    <w:name w:val="Subtitle"/>
    <w:basedOn w:val="a"/>
    <w:next w:val="a"/>
    <w:link w:val="afa"/>
    <w:qFormat/>
    <w:locked/>
    <w:rsid w:val="00080DC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080DC3"/>
    <w:rPr>
      <w:rFonts w:ascii="Cambria" w:eastAsia="Times New Roman" w:hAnsi="Cambria"/>
      <w:sz w:val="24"/>
      <w:szCs w:val="24"/>
      <w:lang w:eastAsia="en-US"/>
    </w:rPr>
  </w:style>
  <w:style w:type="character" w:customStyle="1" w:styleId="fs12lh1-5">
    <w:name w:val="fs12lh1-5"/>
    <w:basedOn w:val="a0"/>
    <w:rsid w:val="009E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257C-2B2C-45E1-8EC2-74C119B3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22</Pages>
  <Words>7576</Words>
  <Characters>43185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 Волохин</cp:lastModifiedBy>
  <cp:revision>209</cp:revision>
  <cp:lastPrinted>2018-01-16T10:09:00Z</cp:lastPrinted>
  <dcterms:created xsi:type="dcterms:W3CDTF">2018-04-25T08:22:00Z</dcterms:created>
  <dcterms:modified xsi:type="dcterms:W3CDTF">2018-12-05T13:37:00Z</dcterms:modified>
</cp:coreProperties>
</file>