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B1" w:rsidRPr="003B3C13" w:rsidRDefault="00F103E0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1.</w:t>
      </w:r>
      <w:r w:rsidR="002C62B1"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54484"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651CEC" w:rsidRPr="003B3C13" w:rsidRDefault="002C62B1" w:rsidP="00F103E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651CEC" w:rsidRPr="003B3C13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Настоящий учебный план </w:t>
      </w:r>
      <w:r w:rsidR="00651CEC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Российской Федерации №482 от </w:t>
      </w:r>
      <w:r w:rsidR="00651CEC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12 мая </w:t>
      </w:r>
      <w:smartTag w:uri="urn:schemas-microsoft-com:office:smarttags" w:element="metricconverter">
        <w:smartTagPr>
          <w:attr w:name="ProductID" w:val="2014 г"/>
        </w:smartTagPr>
        <w:r w:rsidR="00651CEC" w:rsidRPr="003B3C13">
          <w:rPr>
            <w:rFonts w:ascii="Times New Roman" w:hAnsi="Times New Roman"/>
            <w:color w:val="000000" w:themeColor="text1"/>
            <w:sz w:val="24"/>
            <w:szCs w:val="24"/>
            <w:lang w:val="ru-RU"/>
          </w:rPr>
          <w:t>2014 г</w:t>
        </w:r>
      </w:smartTag>
      <w:r w:rsidR="00651CEC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</w:t>
      </w:r>
      <w:proofErr w:type="spellStart"/>
      <w:r w:rsidR="00651CEC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зарегистр</w:t>
      </w:r>
      <w:proofErr w:type="spellEnd"/>
      <w:r w:rsidR="00651CEC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. Министерством юстиции (рег. №</w:t>
      </w:r>
      <w:r w:rsidR="0089285B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33323</w:t>
      </w:r>
      <w:r w:rsidR="00651CEC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</w:t>
      </w:r>
      <w:r w:rsidR="0089285B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29 июля 2014 года</w:t>
      </w:r>
      <w:r w:rsidR="00651CEC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="0089285B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651CEC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89285B" w:rsidRPr="003B3C13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21.02.01 "Разработка и эксплуатация нефтяных и газовых месторождений"</w:t>
      </w:r>
      <w:r w:rsidR="0089285B"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Федеральный Закон от 29 декабря 2012 года № 273-ФЗ «Об образовании 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в Российской Федерации»;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>- Устав техникума;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- Письмо Минобрнауки России от 17.03.2015 </w:t>
      </w:r>
      <w:r w:rsidRPr="003B3C13">
        <w:rPr>
          <w:rFonts w:ascii="Times New Roman" w:hAnsi="Times New Roman"/>
          <w:sz w:val="24"/>
          <w:szCs w:val="24"/>
        </w:rPr>
        <w:t>No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>науки РФ от 18.02.13 года № 291;</w:t>
      </w:r>
    </w:p>
    <w:p w:rsidR="002C62B1" w:rsidRPr="003B3C13" w:rsidRDefault="00F103E0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локальные акты техникума. </w:t>
      </w:r>
    </w:p>
    <w:p w:rsidR="002C62B1" w:rsidRPr="003B3C13" w:rsidRDefault="002C62B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2. Организация учебного процесса</w:t>
      </w:r>
      <w:r w:rsidR="00A54484"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режим занятий</w:t>
      </w:r>
      <w:r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      Срок реализации  образовательной программы  базовой подготовки при заочной форме получения образования  на базе основного общего образования </w:t>
      </w:r>
      <w:r w:rsidR="0089285B" w:rsidRPr="003B3C13">
        <w:rPr>
          <w:rFonts w:ascii="Times New Roman" w:hAnsi="Times New Roman"/>
          <w:color w:val="1F497D"/>
          <w:sz w:val="24"/>
          <w:szCs w:val="24"/>
          <w:lang w:val="ru-RU"/>
        </w:rPr>
        <w:t>составляет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38D3" w:rsidRPr="003B3C13">
        <w:rPr>
          <w:rFonts w:ascii="Times New Roman" w:hAnsi="Times New Roman"/>
          <w:sz w:val="24"/>
          <w:szCs w:val="24"/>
          <w:lang w:val="ru-RU"/>
        </w:rPr>
        <w:t>4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года 10 месяцев (</w:t>
      </w:r>
      <w:r w:rsidR="00CE38D3" w:rsidRPr="003B3C13">
        <w:rPr>
          <w:rFonts w:ascii="Times New Roman" w:hAnsi="Times New Roman"/>
          <w:sz w:val="24"/>
          <w:szCs w:val="24"/>
          <w:lang w:val="ru-RU"/>
        </w:rPr>
        <w:t>251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недел</w:t>
      </w:r>
      <w:r w:rsidR="006E6C7F" w:rsidRPr="003B3C13">
        <w:rPr>
          <w:rFonts w:ascii="Times New Roman" w:hAnsi="Times New Roman"/>
          <w:sz w:val="24"/>
          <w:szCs w:val="24"/>
          <w:lang w:val="ru-RU"/>
        </w:rPr>
        <w:t>я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), в том числе: 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>Лабораторно-экзаменационная сессия (аудиторная нагрузка - обучение по дисциплинам и междисциплинарным курсам, промежуточная аттестация) –  26 недель;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- самостоятельное обучение 144 недели; </w:t>
      </w:r>
    </w:p>
    <w:p w:rsidR="00F03392" w:rsidRPr="0034142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- учебная практика </w:t>
      </w:r>
      <w:r w:rsidR="0034142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4142A" w:rsidRPr="0034142A">
        <w:rPr>
          <w:rFonts w:ascii="Times New Roman" w:hAnsi="Times New Roman"/>
          <w:color w:val="000000"/>
          <w:sz w:val="24"/>
          <w:szCs w:val="24"/>
          <w:lang w:val="ru-RU"/>
        </w:rPr>
        <w:t xml:space="preserve">6 </w:t>
      </w:r>
      <w:r w:rsidR="0034142A">
        <w:rPr>
          <w:rFonts w:ascii="Times New Roman" w:hAnsi="Times New Roman"/>
          <w:color w:val="000000"/>
          <w:sz w:val="24"/>
          <w:szCs w:val="24"/>
          <w:lang w:val="ru-RU"/>
        </w:rPr>
        <w:t>недель</w:t>
      </w:r>
      <w:r w:rsidR="0034142A" w:rsidRPr="0034142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- производственная практика (по профилю специальности) –  </w:t>
      </w:r>
      <w:r w:rsidR="0034142A" w:rsidRPr="0034142A">
        <w:rPr>
          <w:rFonts w:ascii="Times New Roman" w:hAnsi="Times New Roman"/>
          <w:color w:val="000000"/>
          <w:sz w:val="24"/>
          <w:szCs w:val="24"/>
          <w:lang w:val="ru-RU"/>
        </w:rPr>
        <w:t>19</w:t>
      </w: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  недел</w:t>
      </w:r>
      <w:r w:rsidR="0034142A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bookmarkStart w:id="0" w:name="_GoBack"/>
      <w:bookmarkEnd w:id="0"/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>- производственная практика(преддипломная) – 4 недели;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>- государственная (итоговая) аттестация - 6 недель;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- каникулярное время – 46 недель; </w:t>
      </w:r>
    </w:p>
    <w:p w:rsidR="00E1439F" w:rsidRPr="003B3C13" w:rsidRDefault="00E1439F" w:rsidP="00F103E0">
      <w:pPr>
        <w:spacing w:after="0" w:line="240" w:lineRule="auto"/>
        <w:ind w:firstLine="360"/>
        <w:jc w:val="both"/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3B3C13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E1439F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Начало учебного года - 1 сентября.</w:t>
      </w:r>
    </w:p>
    <w:p w:rsidR="00E1439F" w:rsidRPr="003B3C13" w:rsidRDefault="00E1439F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1F497D"/>
          <w:sz w:val="24"/>
          <w:szCs w:val="24"/>
          <w:lang w:val="ru-RU"/>
        </w:rPr>
        <w:t xml:space="preserve"> </w:t>
      </w:r>
      <w:r w:rsidRPr="003B3C13">
        <w:rPr>
          <w:rFonts w:ascii="Times New Roman" w:hAnsi="Times New Roman"/>
          <w:bCs/>
          <w:color w:val="1F497D"/>
          <w:sz w:val="24"/>
          <w:szCs w:val="24"/>
          <w:lang w:val="ru-RU"/>
        </w:rPr>
        <w:t xml:space="preserve">      </w:t>
      </w: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="001C1778" w:rsidRPr="003B3C13">
        <w:rPr>
          <w:rFonts w:ascii="Times New Roman" w:hAnsi="Times New Roman"/>
          <w:color w:val="000000"/>
          <w:sz w:val="24"/>
          <w:szCs w:val="24"/>
          <w:lang w:val="ru-RU"/>
        </w:rPr>
        <w:t>Ос</w:t>
      </w: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является лабораторно-экзаменационная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3B3C13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3B3C13">
        <w:rPr>
          <w:rFonts w:ascii="Times New Roman" w:hAnsi="Times New Roman"/>
          <w:sz w:val="24"/>
          <w:szCs w:val="24"/>
        </w:rPr>
        <w:t> </w:t>
      </w:r>
      <w:r w:rsidRPr="003B3C13">
        <w:rPr>
          <w:rFonts w:ascii="Times New Roman" w:hAnsi="Times New Roman"/>
          <w:sz w:val="24"/>
          <w:szCs w:val="24"/>
          <w:lang w:val="ru-RU"/>
        </w:rPr>
        <w:t>академических час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Наименование дисциплин и их группирование по циклам по </w:t>
      </w: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учебному 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D45D22" w:rsidRPr="003B3C13" w:rsidRDefault="00D45D22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F103E0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Во время проведения учебной и 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3B3C13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3B3C13">
        <w:rPr>
          <w:rFonts w:ascii="Times New Roman" w:hAnsi="Times New Roman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3B3C13">
        <w:rPr>
          <w:rFonts w:ascii="Times New Roman" w:hAnsi="Times New Roman"/>
          <w:sz w:val="24"/>
          <w:szCs w:val="24"/>
          <w:lang w:val="ru-RU"/>
        </w:rPr>
        <w:t>е</w:t>
      </w:r>
      <w:r w:rsidR="002C62B1" w:rsidRPr="003B3C13">
        <w:rPr>
          <w:rFonts w:ascii="Times New Roman" w:hAnsi="Times New Roman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внеучебных занятий в спор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>тивных клубах, секциях и т. д.)</w:t>
      </w:r>
      <w:r w:rsidR="002C62B1" w:rsidRPr="003B3C1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B72A1" w:rsidRPr="003B3C13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</w:t>
      </w:r>
      <w:r w:rsidR="004B72A1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Консультации для обучающихся </w:t>
      </w:r>
      <w:r w:rsidR="00B85845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4B72A1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в локальных актах</w:t>
      </w:r>
      <w:r w:rsidR="004B72A1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2C62B1" w:rsidRPr="003B3C13" w:rsidRDefault="00815DCE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3</w:t>
      </w:r>
      <w:r w:rsidR="002C62B1"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Общеобразовательный учебный цикл</w:t>
      </w:r>
    </w:p>
    <w:p w:rsidR="00535E90" w:rsidRPr="007E1576" w:rsidRDefault="00535E90" w:rsidP="00535E9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Общеобразовательный цикл основной профессиональной образовательной программы СПО формируется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на основе требований соответствующих федеральных государственных образовательных стандартов среднего общего образования</w:t>
      </w: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2C62B1" w:rsidRPr="003B3C13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2C62B1" w:rsidRPr="003B3C13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lastRenderedPageBreak/>
        <w:t>Общеобразовательный цикл дисциплин направлен на  технический профиль.</w:t>
      </w:r>
    </w:p>
    <w:p w:rsidR="001F5F61" w:rsidRPr="003B3C13" w:rsidRDefault="0036451B" w:rsidP="00364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>Общеобразовательный цикл дисциплин реализуется с использованием сетевой формы реализации образовательных программ</w:t>
      </w:r>
    </w:p>
    <w:p w:rsidR="002C62B1" w:rsidRPr="003B3C13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sz w:val="24"/>
          <w:szCs w:val="24"/>
          <w:lang w:val="ru-RU"/>
        </w:rPr>
        <w:t>4</w:t>
      </w:r>
      <w:r w:rsidR="002C62B1" w:rsidRPr="003B3C13">
        <w:rPr>
          <w:rFonts w:ascii="Times New Roman" w:hAnsi="Times New Roman"/>
          <w:b/>
          <w:sz w:val="24"/>
          <w:szCs w:val="24"/>
          <w:lang w:val="ru-RU"/>
        </w:rPr>
        <w:t>. Формирование вариативной части</w:t>
      </w:r>
    </w:p>
    <w:p w:rsidR="002C62B1" w:rsidRPr="00535E90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При формировании 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 xml:space="preserve">ОПОП </w:t>
      </w:r>
      <w:proofErr w:type="gramStart"/>
      <w:r w:rsidR="00F103E0" w:rsidRPr="003B3C13">
        <w:rPr>
          <w:rFonts w:ascii="Times New Roman" w:hAnsi="Times New Roman"/>
          <w:sz w:val="24"/>
          <w:szCs w:val="24"/>
          <w:lang w:val="ru-RU"/>
        </w:rPr>
        <w:t xml:space="preserve">СПО 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был</w:t>
      </w:r>
      <w:proofErr w:type="gramEnd"/>
      <w:r w:rsidRPr="003B3C13">
        <w:rPr>
          <w:rFonts w:ascii="Times New Roman" w:hAnsi="Times New Roman"/>
          <w:sz w:val="24"/>
          <w:szCs w:val="24"/>
          <w:lang w:val="ru-RU"/>
        </w:rPr>
        <w:t xml:space="preserve"> использован весь объем времени, отведенный на</w:t>
      </w:r>
      <w:r w:rsidRPr="003B3C13">
        <w:rPr>
          <w:rFonts w:ascii="Times New Roman" w:hAnsi="Times New Roman"/>
          <w:sz w:val="24"/>
          <w:szCs w:val="24"/>
        </w:rPr>
        <w:t> </w:t>
      </w:r>
      <w:r w:rsidRPr="003B3C13">
        <w:rPr>
          <w:rFonts w:ascii="Times New Roman" w:hAnsi="Times New Roman"/>
          <w:sz w:val="24"/>
          <w:szCs w:val="24"/>
          <w:lang w:val="ru-RU"/>
        </w:rPr>
        <w:t>вариативную часть циклов</w:t>
      </w:r>
      <w:r w:rsidR="001F524E">
        <w:rPr>
          <w:rFonts w:ascii="Times New Roman" w:hAnsi="Times New Roman"/>
          <w:sz w:val="24"/>
          <w:szCs w:val="24"/>
          <w:lang w:val="ru-RU"/>
        </w:rPr>
        <w:t>,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3E01">
        <w:rPr>
          <w:rFonts w:ascii="Times New Roman" w:hAnsi="Times New Roman"/>
          <w:sz w:val="24"/>
          <w:szCs w:val="24"/>
          <w:lang w:val="ru-RU"/>
        </w:rPr>
        <w:t xml:space="preserve">244 </w:t>
      </w:r>
      <w:r w:rsidRPr="003B3C13">
        <w:rPr>
          <w:rFonts w:ascii="Times New Roman" w:hAnsi="Times New Roman"/>
          <w:sz w:val="24"/>
          <w:szCs w:val="24"/>
          <w:lang w:val="ru-RU"/>
        </w:rPr>
        <w:t>час</w:t>
      </w:r>
      <w:r w:rsidR="00EF5145" w:rsidRPr="003B3C13">
        <w:rPr>
          <w:rFonts w:ascii="Times New Roman" w:hAnsi="Times New Roman"/>
          <w:sz w:val="24"/>
          <w:szCs w:val="24"/>
          <w:lang w:val="ru-RU"/>
        </w:rPr>
        <w:t>а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обязательных учебных занятий</w:t>
      </w:r>
      <w:r w:rsidR="00EF5145" w:rsidRPr="003B3C13">
        <w:rPr>
          <w:rFonts w:ascii="Times New Roman" w:hAnsi="Times New Roman"/>
          <w:sz w:val="24"/>
          <w:szCs w:val="24"/>
          <w:lang w:val="ru-RU"/>
        </w:rPr>
        <w:t xml:space="preserve"> заочной формы обучения</w:t>
      </w:r>
      <w:r w:rsidRPr="003B3C13">
        <w:rPr>
          <w:rFonts w:ascii="Times New Roman" w:hAnsi="Times New Roman"/>
          <w:sz w:val="24"/>
          <w:szCs w:val="24"/>
          <w:lang w:val="ru-RU"/>
        </w:rPr>
        <w:t>, 1350 часов максимальной учебной нагрузки. При этом был увеличен объем времени, отведенный на дисциплины и модули обязательной части, а также были введены дисциплины для организации деятельности по профилю специальности. В качестве дисциплин вариативной части студентами изучаются дисциплины:  «Введение в специальность», «</w:t>
      </w:r>
      <w:r w:rsidRPr="00535E90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Основы нефтегазового производства», «Бурение нефтяных и газовых скважин». 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учебных циклов. Распределение вариативной части указано в следующей таблице:</w:t>
      </w:r>
    </w:p>
    <w:p w:rsidR="00DE0772" w:rsidRPr="00535E90" w:rsidRDefault="00DE0772" w:rsidP="00DE077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F524E" w:rsidRPr="00535E90" w:rsidRDefault="001F524E" w:rsidP="005F67D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proofErr w:type="gramStart"/>
      <w:r w:rsidRPr="00535E9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Распределение  вариативной</w:t>
      </w:r>
      <w:proofErr w:type="gramEnd"/>
      <w:r w:rsidRPr="00535E9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обязательной частей учебных циклов </w:t>
      </w:r>
    </w:p>
    <w:p w:rsidR="001F524E" w:rsidRPr="00535E90" w:rsidRDefault="001F524E" w:rsidP="001F524E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535E9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ППССЗ при заочной форме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4092"/>
        <w:gridCol w:w="995"/>
        <w:gridCol w:w="995"/>
        <w:gridCol w:w="995"/>
        <w:gridCol w:w="995"/>
      </w:tblGrid>
      <w:tr w:rsidR="00535E90" w:rsidRPr="0034142A" w:rsidTr="00796EB2">
        <w:trPr>
          <w:jc w:val="center"/>
        </w:trPr>
        <w:tc>
          <w:tcPr>
            <w:tcW w:w="1555" w:type="dxa"/>
            <w:vMerge w:val="restart"/>
            <w:vAlign w:val="center"/>
          </w:tcPr>
          <w:p w:rsidR="001F524E" w:rsidRPr="00535E90" w:rsidRDefault="001F524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35E9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4092" w:type="dxa"/>
            <w:vMerge w:val="restart"/>
            <w:vAlign w:val="center"/>
          </w:tcPr>
          <w:p w:rsidR="001F524E" w:rsidRPr="00535E90" w:rsidRDefault="001F524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35E9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1990" w:type="dxa"/>
            <w:gridSpan w:val="2"/>
          </w:tcPr>
          <w:p w:rsidR="001F524E" w:rsidRPr="00535E90" w:rsidRDefault="001F524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35E9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</w:tc>
        <w:tc>
          <w:tcPr>
            <w:tcW w:w="995" w:type="dxa"/>
            <w:vMerge w:val="restart"/>
            <w:vAlign w:val="center"/>
          </w:tcPr>
          <w:p w:rsidR="001F524E" w:rsidRPr="00535E90" w:rsidRDefault="001F524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35E9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1F524E" w:rsidRPr="00535E90" w:rsidRDefault="001F524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35E9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995" w:type="dxa"/>
            <w:vMerge w:val="restart"/>
          </w:tcPr>
          <w:p w:rsidR="001F524E" w:rsidRPr="00535E90" w:rsidRDefault="001F524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535E9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</w:t>
            </w:r>
            <w:proofErr w:type="spellEnd"/>
            <w:r w:rsidRPr="00535E9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5E9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535E9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535E9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</w:t>
            </w:r>
            <w:proofErr w:type="spellEnd"/>
            <w:r w:rsidRPr="00535E9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5E9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535E9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1F524E" w:rsidRPr="00535E90" w:rsidRDefault="001F524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35E9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1F524E" w:rsidRPr="00423E01" w:rsidTr="00796EB2">
        <w:trPr>
          <w:jc w:val="center"/>
        </w:trPr>
        <w:tc>
          <w:tcPr>
            <w:tcW w:w="1555" w:type="dxa"/>
            <w:vMerge/>
            <w:vAlign w:val="center"/>
          </w:tcPr>
          <w:p w:rsidR="001F524E" w:rsidRPr="00423E01" w:rsidRDefault="001F524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  <w:vMerge/>
            <w:vAlign w:val="center"/>
          </w:tcPr>
          <w:p w:rsidR="001F524E" w:rsidRPr="00423E01" w:rsidRDefault="001F524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1F524E" w:rsidRPr="00423E01" w:rsidRDefault="001F524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995" w:type="dxa"/>
            <w:vAlign w:val="center"/>
          </w:tcPr>
          <w:p w:rsidR="001F524E" w:rsidRPr="00423E01" w:rsidRDefault="001F524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Обязательные учебные занятия</w:t>
            </w:r>
          </w:p>
        </w:tc>
        <w:tc>
          <w:tcPr>
            <w:tcW w:w="995" w:type="dxa"/>
            <w:vMerge/>
          </w:tcPr>
          <w:p w:rsidR="001F524E" w:rsidRPr="00423E01" w:rsidRDefault="001F524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Merge/>
          </w:tcPr>
          <w:p w:rsidR="001F524E" w:rsidRPr="00423E01" w:rsidRDefault="001F524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524E" w:rsidRPr="00423E01" w:rsidTr="00B444FB">
        <w:trPr>
          <w:jc w:val="center"/>
        </w:trPr>
        <w:tc>
          <w:tcPr>
            <w:tcW w:w="5647" w:type="dxa"/>
            <w:gridSpan w:val="2"/>
          </w:tcPr>
          <w:p w:rsidR="001F524E" w:rsidRPr="00423E01" w:rsidRDefault="001F524E" w:rsidP="00796E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995" w:type="dxa"/>
            <w:vAlign w:val="center"/>
          </w:tcPr>
          <w:p w:rsidR="001F524E" w:rsidRPr="00423E01" w:rsidRDefault="001F524E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3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806</w:t>
            </w:r>
          </w:p>
        </w:tc>
        <w:tc>
          <w:tcPr>
            <w:tcW w:w="995" w:type="dxa"/>
            <w:vAlign w:val="center"/>
          </w:tcPr>
          <w:p w:rsidR="001F524E" w:rsidRPr="00423E01" w:rsidRDefault="001F524E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138</w:t>
            </w:r>
          </w:p>
        </w:tc>
        <w:tc>
          <w:tcPr>
            <w:tcW w:w="995" w:type="dxa"/>
            <w:vAlign w:val="center"/>
          </w:tcPr>
          <w:p w:rsidR="001F524E" w:rsidRPr="00423E01" w:rsidRDefault="00166B36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995" w:type="dxa"/>
            <w:vAlign w:val="center"/>
          </w:tcPr>
          <w:p w:rsidR="001F524E" w:rsidRPr="00423E01" w:rsidRDefault="00166B36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270</w:t>
            </w:r>
          </w:p>
        </w:tc>
      </w:tr>
      <w:tr w:rsidR="001F524E" w:rsidRPr="00423E01" w:rsidTr="00B444FB">
        <w:trPr>
          <w:jc w:val="center"/>
        </w:trPr>
        <w:tc>
          <w:tcPr>
            <w:tcW w:w="5647" w:type="dxa"/>
            <w:gridSpan w:val="2"/>
          </w:tcPr>
          <w:p w:rsidR="001F524E" w:rsidRPr="00423E01" w:rsidRDefault="001F524E" w:rsidP="00796E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Вариативная часть использована на увеличение объема времени дисциплин обязательной части: </w:t>
            </w:r>
          </w:p>
        </w:tc>
        <w:tc>
          <w:tcPr>
            <w:tcW w:w="995" w:type="dxa"/>
            <w:vAlign w:val="center"/>
          </w:tcPr>
          <w:p w:rsidR="001F524E" w:rsidRPr="00423E01" w:rsidRDefault="001F524E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423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423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95" w:type="dxa"/>
            <w:vAlign w:val="center"/>
          </w:tcPr>
          <w:p w:rsidR="001F524E" w:rsidRPr="00423E01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995" w:type="dxa"/>
            <w:vAlign w:val="center"/>
          </w:tcPr>
          <w:p w:rsidR="001F524E" w:rsidRPr="00423E01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u-RU"/>
              </w:rPr>
              <w:t>132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1F524E" w:rsidRPr="00423E01" w:rsidRDefault="004A6F56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220</w:t>
            </w:r>
          </w:p>
        </w:tc>
      </w:tr>
      <w:tr w:rsidR="00A742FE" w:rsidRPr="00423E01" w:rsidTr="00B444FB">
        <w:trPr>
          <w:jc w:val="center"/>
        </w:trPr>
        <w:tc>
          <w:tcPr>
            <w:tcW w:w="1555" w:type="dxa"/>
            <w:vAlign w:val="center"/>
          </w:tcPr>
          <w:p w:rsidR="00A742FE" w:rsidRPr="00423E01" w:rsidRDefault="00A742F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092" w:type="dxa"/>
            <w:vAlign w:val="center"/>
          </w:tcPr>
          <w:p w:rsidR="00A742FE" w:rsidRPr="00423E01" w:rsidRDefault="00A742F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A742FE" w:rsidRPr="00423E01" w:rsidTr="00B444FB">
        <w:trPr>
          <w:jc w:val="center"/>
        </w:trPr>
        <w:tc>
          <w:tcPr>
            <w:tcW w:w="1555" w:type="dxa"/>
            <w:vAlign w:val="center"/>
          </w:tcPr>
          <w:p w:rsidR="00A742FE" w:rsidRPr="00423E01" w:rsidRDefault="00A742F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092" w:type="dxa"/>
            <w:vAlign w:val="center"/>
          </w:tcPr>
          <w:p w:rsidR="00A742FE" w:rsidRPr="00423E01" w:rsidRDefault="00A742F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A742FE" w:rsidRPr="00423E01" w:rsidTr="00B444FB">
        <w:trPr>
          <w:jc w:val="center"/>
        </w:trPr>
        <w:tc>
          <w:tcPr>
            <w:tcW w:w="1555" w:type="dxa"/>
            <w:vAlign w:val="center"/>
          </w:tcPr>
          <w:p w:rsidR="00A742FE" w:rsidRPr="00423E01" w:rsidRDefault="00A742F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092" w:type="dxa"/>
            <w:vAlign w:val="center"/>
          </w:tcPr>
          <w:p w:rsidR="00A742FE" w:rsidRPr="00423E01" w:rsidRDefault="00A742F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A742FE" w:rsidRPr="00423E01" w:rsidTr="00B444FB">
        <w:trPr>
          <w:jc w:val="center"/>
        </w:trPr>
        <w:tc>
          <w:tcPr>
            <w:tcW w:w="1555" w:type="dxa"/>
            <w:vAlign w:val="center"/>
          </w:tcPr>
          <w:p w:rsidR="00A742FE" w:rsidRPr="00423E01" w:rsidRDefault="00A742F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ОП.04 </w:t>
            </w:r>
          </w:p>
        </w:tc>
        <w:tc>
          <w:tcPr>
            <w:tcW w:w="4092" w:type="dxa"/>
            <w:vAlign w:val="center"/>
          </w:tcPr>
          <w:p w:rsidR="00A742FE" w:rsidRPr="00423E01" w:rsidRDefault="00A742F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A742FE" w:rsidRPr="00423E01" w:rsidTr="00B444FB">
        <w:trPr>
          <w:jc w:val="center"/>
        </w:trPr>
        <w:tc>
          <w:tcPr>
            <w:tcW w:w="1555" w:type="dxa"/>
            <w:vAlign w:val="center"/>
          </w:tcPr>
          <w:p w:rsidR="00A742FE" w:rsidRPr="00423E01" w:rsidRDefault="00A742F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092" w:type="dxa"/>
            <w:vAlign w:val="center"/>
          </w:tcPr>
          <w:p w:rsidR="00A742FE" w:rsidRPr="00423E01" w:rsidRDefault="00A742F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A742FE" w:rsidRPr="00423E01" w:rsidTr="00B444FB">
        <w:trPr>
          <w:jc w:val="center"/>
        </w:trPr>
        <w:tc>
          <w:tcPr>
            <w:tcW w:w="1555" w:type="dxa"/>
            <w:vAlign w:val="center"/>
          </w:tcPr>
          <w:p w:rsidR="00A742FE" w:rsidRPr="00423E01" w:rsidRDefault="00A742F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092" w:type="dxa"/>
            <w:vAlign w:val="center"/>
          </w:tcPr>
          <w:p w:rsidR="00A742FE" w:rsidRPr="00423E01" w:rsidRDefault="00A742F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A742FE" w:rsidRPr="00423E01" w:rsidTr="00B444FB">
        <w:trPr>
          <w:jc w:val="center"/>
        </w:trPr>
        <w:tc>
          <w:tcPr>
            <w:tcW w:w="1555" w:type="dxa"/>
            <w:vAlign w:val="center"/>
          </w:tcPr>
          <w:p w:rsidR="00A742FE" w:rsidRPr="00423E01" w:rsidRDefault="00A742F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092" w:type="dxa"/>
            <w:vAlign w:val="center"/>
          </w:tcPr>
          <w:p w:rsidR="00A742FE" w:rsidRPr="00423E01" w:rsidRDefault="00A742F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A742FE" w:rsidRPr="00423E01" w:rsidTr="00B444FB">
        <w:trPr>
          <w:jc w:val="center"/>
        </w:trPr>
        <w:tc>
          <w:tcPr>
            <w:tcW w:w="1555" w:type="dxa"/>
            <w:vAlign w:val="center"/>
          </w:tcPr>
          <w:p w:rsidR="00A742FE" w:rsidRPr="00423E01" w:rsidRDefault="00A742F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092" w:type="dxa"/>
            <w:vAlign w:val="center"/>
          </w:tcPr>
          <w:p w:rsidR="00A742FE" w:rsidRPr="00423E01" w:rsidRDefault="00A742F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A742FE" w:rsidRPr="00423E01" w:rsidTr="00B444FB">
        <w:trPr>
          <w:jc w:val="center"/>
        </w:trPr>
        <w:tc>
          <w:tcPr>
            <w:tcW w:w="1555" w:type="dxa"/>
            <w:vAlign w:val="center"/>
          </w:tcPr>
          <w:p w:rsidR="00A742FE" w:rsidRPr="00423E01" w:rsidRDefault="00A742F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ОП.9</w:t>
            </w:r>
          </w:p>
        </w:tc>
        <w:tc>
          <w:tcPr>
            <w:tcW w:w="4092" w:type="dxa"/>
            <w:vAlign w:val="center"/>
          </w:tcPr>
          <w:p w:rsidR="00A742FE" w:rsidRPr="00423E01" w:rsidRDefault="00A742F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742FE" w:rsidRPr="00423E01" w:rsidTr="00B444FB">
        <w:trPr>
          <w:jc w:val="center"/>
        </w:trPr>
        <w:tc>
          <w:tcPr>
            <w:tcW w:w="1555" w:type="dxa"/>
            <w:vAlign w:val="center"/>
          </w:tcPr>
          <w:p w:rsidR="00A742FE" w:rsidRPr="00423E01" w:rsidRDefault="00A742F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092" w:type="dxa"/>
            <w:vAlign w:val="center"/>
          </w:tcPr>
          <w:p w:rsidR="00A742FE" w:rsidRPr="00423E01" w:rsidRDefault="00A742F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vAlign w:val="center"/>
          </w:tcPr>
          <w:p w:rsidR="00A742FE" w:rsidRPr="00FE3508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0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F524E" w:rsidRPr="00423E01" w:rsidTr="00B444FB">
        <w:trPr>
          <w:jc w:val="center"/>
        </w:trPr>
        <w:tc>
          <w:tcPr>
            <w:tcW w:w="5647" w:type="dxa"/>
            <w:gridSpan w:val="2"/>
            <w:vAlign w:val="center"/>
          </w:tcPr>
          <w:p w:rsidR="001F524E" w:rsidRPr="00423E01" w:rsidRDefault="001F524E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Введены дисциплины вариативной части</w:t>
            </w:r>
            <w:r w:rsidRPr="00423E0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995" w:type="dxa"/>
            <w:vAlign w:val="center"/>
          </w:tcPr>
          <w:p w:rsidR="001F524E" w:rsidRPr="00423E01" w:rsidRDefault="001F524E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228</w:t>
            </w:r>
          </w:p>
        </w:tc>
        <w:tc>
          <w:tcPr>
            <w:tcW w:w="995" w:type="dxa"/>
            <w:vAlign w:val="center"/>
          </w:tcPr>
          <w:p w:rsidR="001F524E" w:rsidRPr="00A742FE" w:rsidRDefault="00A742FE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5" w:type="dxa"/>
            <w:vAlign w:val="center"/>
          </w:tcPr>
          <w:p w:rsidR="001F524E" w:rsidRPr="00423E01" w:rsidRDefault="00166B36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5" w:type="dxa"/>
            <w:vAlign w:val="center"/>
          </w:tcPr>
          <w:p w:rsidR="001F524E" w:rsidRPr="00423E01" w:rsidRDefault="00166B36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166B36" w:rsidRPr="00423E01" w:rsidTr="00B444FB">
        <w:trPr>
          <w:jc w:val="center"/>
        </w:trPr>
        <w:tc>
          <w:tcPr>
            <w:tcW w:w="1555" w:type="dxa"/>
          </w:tcPr>
          <w:p w:rsidR="00166B36" w:rsidRPr="00423E01" w:rsidRDefault="00166B36" w:rsidP="00796E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4092" w:type="dxa"/>
          </w:tcPr>
          <w:p w:rsidR="00166B36" w:rsidRPr="00423E01" w:rsidRDefault="00166B36" w:rsidP="00796E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«Введение в специальность»</w:t>
            </w:r>
          </w:p>
        </w:tc>
        <w:tc>
          <w:tcPr>
            <w:tcW w:w="995" w:type="dxa"/>
            <w:vAlign w:val="center"/>
          </w:tcPr>
          <w:p w:rsidR="00166B36" w:rsidRPr="00423E01" w:rsidRDefault="00166B36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995" w:type="dxa"/>
            <w:vAlign w:val="center"/>
          </w:tcPr>
          <w:p w:rsidR="00166B36" w:rsidRPr="00423E01" w:rsidRDefault="00166B36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5" w:type="dxa"/>
            <w:vAlign w:val="center"/>
          </w:tcPr>
          <w:p w:rsidR="00166B36" w:rsidRPr="00166B36" w:rsidRDefault="00166B36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36"/>
                <w:lang w:val="ru-RU"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166B36" w:rsidRPr="00166B36" w:rsidRDefault="00166B36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6"/>
                <w:lang w:val="ru-RU" w:eastAsia="ru-RU"/>
              </w:rPr>
            </w:pPr>
            <w:r w:rsidRPr="00166B36">
              <w:rPr>
                <w:rFonts w:ascii="Times New Roman" w:hAnsi="Times New Roman"/>
                <w:color w:val="000000"/>
                <w:sz w:val="24"/>
                <w:szCs w:val="36"/>
              </w:rPr>
              <w:t>12</w:t>
            </w:r>
          </w:p>
        </w:tc>
      </w:tr>
      <w:tr w:rsidR="00166B36" w:rsidRPr="00423E01" w:rsidTr="00B444FB">
        <w:trPr>
          <w:jc w:val="center"/>
        </w:trPr>
        <w:tc>
          <w:tcPr>
            <w:tcW w:w="1555" w:type="dxa"/>
          </w:tcPr>
          <w:p w:rsidR="00166B36" w:rsidRPr="00423E01" w:rsidRDefault="00166B36" w:rsidP="00796E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ОП.12</w:t>
            </w:r>
          </w:p>
        </w:tc>
        <w:tc>
          <w:tcPr>
            <w:tcW w:w="4092" w:type="dxa"/>
          </w:tcPr>
          <w:p w:rsidR="00166B36" w:rsidRPr="00423E01" w:rsidRDefault="00166B36" w:rsidP="00796E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995" w:type="dxa"/>
            <w:vAlign w:val="center"/>
          </w:tcPr>
          <w:p w:rsidR="00166B36" w:rsidRPr="00423E01" w:rsidRDefault="00166B36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995" w:type="dxa"/>
            <w:vAlign w:val="center"/>
          </w:tcPr>
          <w:p w:rsidR="00166B36" w:rsidRPr="00423E01" w:rsidRDefault="00166B36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995" w:type="dxa"/>
            <w:vAlign w:val="center"/>
          </w:tcPr>
          <w:p w:rsidR="00166B36" w:rsidRPr="00166B36" w:rsidRDefault="00166B36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36"/>
                <w:lang w:val="ru-RU"/>
              </w:rPr>
              <w:t>0</w:t>
            </w:r>
          </w:p>
        </w:tc>
        <w:tc>
          <w:tcPr>
            <w:tcW w:w="995" w:type="dxa"/>
            <w:vAlign w:val="center"/>
          </w:tcPr>
          <w:p w:rsidR="00166B36" w:rsidRPr="00166B36" w:rsidRDefault="00166B36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6"/>
              </w:rPr>
            </w:pPr>
            <w:r w:rsidRPr="00166B36">
              <w:rPr>
                <w:rFonts w:ascii="Times New Roman" w:hAnsi="Times New Roman"/>
                <w:color w:val="000000"/>
                <w:sz w:val="24"/>
                <w:szCs w:val="36"/>
              </w:rPr>
              <w:t>22</w:t>
            </w:r>
          </w:p>
        </w:tc>
      </w:tr>
      <w:tr w:rsidR="00166B36" w:rsidRPr="00423E01" w:rsidTr="00B444FB">
        <w:trPr>
          <w:jc w:val="center"/>
        </w:trPr>
        <w:tc>
          <w:tcPr>
            <w:tcW w:w="1555" w:type="dxa"/>
          </w:tcPr>
          <w:p w:rsidR="00166B36" w:rsidRPr="00423E01" w:rsidRDefault="00166B36" w:rsidP="00796E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ОП.13</w:t>
            </w:r>
          </w:p>
        </w:tc>
        <w:tc>
          <w:tcPr>
            <w:tcW w:w="4092" w:type="dxa"/>
          </w:tcPr>
          <w:p w:rsidR="00166B36" w:rsidRPr="00423E01" w:rsidRDefault="00166B36" w:rsidP="00796E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«Бурение нефтяных и газовых скважин»</w:t>
            </w:r>
          </w:p>
        </w:tc>
        <w:tc>
          <w:tcPr>
            <w:tcW w:w="995" w:type="dxa"/>
            <w:vAlign w:val="center"/>
          </w:tcPr>
          <w:p w:rsidR="00166B36" w:rsidRPr="00423E01" w:rsidRDefault="00166B36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995" w:type="dxa"/>
            <w:vAlign w:val="center"/>
          </w:tcPr>
          <w:p w:rsidR="00166B36" w:rsidRPr="00423E01" w:rsidRDefault="00166B36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995" w:type="dxa"/>
            <w:vAlign w:val="center"/>
          </w:tcPr>
          <w:p w:rsidR="00166B36" w:rsidRPr="00166B36" w:rsidRDefault="00166B36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36"/>
                <w:lang w:val="ru-RU"/>
              </w:rPr>
              <w:t>0</w:t>
            </w:r>
          </w:p>
        </w:tc>
        <w:tc>
          <w:tcPr>
            <w:tcW w:w="995" w:type="dxa"/>
            <w:vAlign w:val="center"/>
          </w:tcPr>
          <w:p w:rsidR="00166B36" w:rsidRPr="00166B36" w:rsidRDefault="00166B36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6"/>
              </w:rPr>
            </w:pPr>
            <w:r w:rsidRPr="00166B36">
              <w:rPr>
                <w:rFonts w:ascii="Times New Roman" w:hAnsi="Times New Roman"/>
                <w:color w:val="000000"/>
                <w:sz w:val="24"/>
                <w:szCs w:val="36"/>
              </w:rPr>
              <w:t>16</w:t>
            </w:r>
          </w:p>
        </w:tc>
      </w:tr>
      <w:tr w:rsidR="001F524E" w:rsidRPr="00423E01" w:rsidTr="00B444FB">
        <w:trPr>
          <w:jc w:val="center"/>
        </w:trPr>
        <w:tc>
          <w:tcPr>
            <w:tcW w:w="5647" w:type="dxa"/>
            <w:gridSpan w:val="2"/>
          </w:tcPr>
          <w:p w:rsidR="001F524E" w:rsidRPr="00423E01" w:rsidRDefault="001F524E" w:rsidP="00796E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Профессиональные модули</w:t>
            </w:r>
          </w:p>
        </w:tc>
        <w:tc>
          <w:tcPr>
            <w:tcW w:w="995" w:type="dxa"/>
            <w:vAlign w:val="center"/>
          </w:tcPr>
          <w:p w:rsidR="001F524E" w:rsidRPr="00423E01" w:rsidRDefault="001F524E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544</w:t>
            </w:r>
          </w:p>
        </w:tc>
        <w:tc>
          <w:tcPr>
            <w:tcW w:w="995" w:type="dxa"/>
            <w:vAlign w:val="center"/>
          </w:tcPr>
          <w:p w:rsidR="001F524E" w:rsidRPr="00423E01" w:rsidRDefault="001F524E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995" w:type="dxa"/>
            <w:vAlign w:val="center"/>
          </w:tcPr>
          <w:p w:rsidR="001F524E" w:rsidRPr="00423E01" w:rsidRDefault="00166B36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318</w:t>
            </w:r>
          </w:p>
        </w:tc>
        <w:tc>
          <w:tcPr>
            <w:tcW w:w="995" w:type="dxa"/>
            <w:vAlign w:val="center"/>
          </w:tcPr>
          <w:p w:rsidR="001F524E" w:rsidRPr="00FE3508" w:rsidRDefault="00FE3508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424</w:t>
            </w:r>
          </w:p>
        </w:tc>
      </w:tr>
      <w:tr w:rsidR="001F524E" w:rsidRPr="0034142A" w:rsidTr="00B444FB">
        <w:trPr>
          <w:jc w:val="center"/>
        </w:trPr>
        <w:tc>
          <w:tcPr>
            <w:tcW w:w="5647" w:type="dxa"/>
            <w:gridSpan w:val="2"/>
          </w:tcPr>
          <w:p w:rsidR="001F524E" w:rsidRPr="00423E01" w:rsidRDefault="001F524E" w:rsidP="00796E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Вариативная часть использована на увеличение объема времени  модулей  обязательной части:</w:t>
            </w:r>
          </w:p>
        </w:tc>
        <w:tc>
          <w:tcPr>
            <w:tcW w:w="995" w:type="dxa"/>
            <w:vAlign w:val="center"/>
          </w:tcPr>
          <w:p w:rsidR="001F524E" w:rsidRPr="00423E01" w:rsidRDefault="001F524E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1F524E" w:rsidRPr="00796EB2" w:rsidRDefault="001F524E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1F524E" w:rsidRPr="00796EB2" w:rsidRDefault="001F524E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1F524E" w:rsidRPr="00423E01" w:rsidRDefault="001F524E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5C5598" w:rsidRPr="00423E01" w:rsidTr="00B444FB">
        <w:trPr>
          <w:jc w:val="center"/>
        </w:trPr>
        <w:tc>
          <w:tcPr>
            <w:tcW w:w="1555" w:type="dxa"/>
          </w:tcPr>
          <w:p w:rsidR="005C5598" w:rsidRPr="00423E01" w:rsidRDefault="005C5598" w:rsidP="00796E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ПМ.01</w:t>
            </w:r>
          </w:p>
        </w:tc>
        <w:tc>
          <w:tcPr>
            <w:tcW w:w="4092" w:type="dxa"/>
          </w:tcPr>
          <w:p w:rsidR="005C5598" w:rsidRPr="00423E01" w:rsidRDefault="005C5598" w:rsidP="00796E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  <w:tc>
          <w:tcPr>
            <w:tcW w:w="995" w:type="dxa"/>
            <w:vAlign w:val="center"/>
          </w:tcPr>
          <w:p w:rsidR="005C5598" w:rsidRPr="00423E01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308</w:t>
            </w:r>
          </w:p>
        </w:tc>
        <w:tc>
          <w:tcPr>
            <w:tcW w:w="995" w:type="dxa"/>
            <w:vAlign w:val="center"/>
          </w:tcPr>
          <w:p w:rsidR="005C5598" w:rsidRPr="00B444FB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444F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995" w:type="dxa"/>
            <w:vAlign w:val="center"/>
          </w:tcPr>
          <w:p w:rsidR="005C5598" w:rsidRPr="00B444FB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</w:pPr>
            <w:r w:rsidRPr="00B444FB">
              <w:rPr>
                <w:rFonts w:ascii="Times New Roman" w:hAnsi="Times New Roman"/>
                <w:b/>
                <w:color w:val="000000"/>
                <w:sz w:val="24"/>
              </w:rPr>
              <w:t>155</w:t>
            </w:r>
          </w:p>
        </w:tc>
        <w:tc>
          <w:tcPr>
            <w:tcW w:w="995" w:type="dxa"/>
            <w:vAlign w:val="center"/>
          </w:tcPr>
          <w:p w:rsidR="005C5598" w:rsidRPr="00FE3508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215</w:t>
            </w:r>
          </w:p>
        </w:tc>
      </w:tr>
      <w:tr w:rsidR="005C5598" w:rsidRPr="00423E01" w:rsidTr="00B444FB">
        <w:trPr>
          <w:jc w:val="center"/>
        </w:trPr>
        <w:tc>
          <w:tcPr>
            <w:tcW w:w="1555" w:type="dxa"/>
            <w:vAlign w:val="center"/>
          </w:tcPr>
          <w:p w:rsidR="005C5598" w:rsidRPr="00423E01" w:rsidRDefault="005C5598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092" w:type="dxa"/>
            <w:vAlign w:val="center"/>
          </w:tcPr>
          <w:p w:rsidR="005C5598" w:rsidRPr="00423E01" w:rsidRDefault="005C5598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нефтяных и газовых месторождений</w:t>
            </w:r>
          </w:p>
        </w:tc>
        <w:tc>
          <w:tcPr>
            <w:tcW w:w="995" w:type="dxa"/>
            <w:vAlign w:val="center"/>
          </w:tcPr>
          <w:p w:rsidR="005C5598" w:rsidRPr="00423E01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995" w:type="dxa"/>
            <w:vAlign w:val="center"/>
          </w:tcPr>
          <w:p w:rsidR="005C5598" w:rsidRPr="00423E01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95" w:type="dxa"/>
            <w:vAlign w:val="center"/>
          </w:tcPr>
          <w:p w:rsidR="005C5598" w:rsidRPr="005C5598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C5598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95" w:type="dxa"/>
            <w:vAlign w:val="center"/>
          </w:tcPr>
          <w:p w:rsidR="005C5598" w:rsidRPr="00FE3508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5C5598" w:rsidRPr="00423E01" w:rsidTr="00B444FB">
        <w:trPr>
          <w:jc w:val="center"/>
        </w:trPr>
        <w:tc>
          <w:tcPr>
            <w:tcW w:w="1555" w:type="dxa"/>
            <w:vAlign w:val="center"/>
          </w:tcPr>
          <w:p w:rsidR="005C5598" w:rsidRPr="00423E01" w:rsidRDefault="005C5598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МДК 01.02</w:t>
            </w:r>
          </w:p>
        </w:tc>
        <w:tc>
          <w:tcPr>
            <w:tcW w:w="4092" w:type="dxa"/>
            <w:vAlign w:val="center"/>
          </w:tcPr>
          <w:p w:rsidR="005C5598" w:rsidRPr="00423E01" w:rsidRDefault="005C5598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Эксплуатация нефтяных и газовых месторождений</w:t>
            </w:r>
          </w:p>
        </w:tc>
        <w:tc>
          <w:tcPr>
            <w:tcW w:w="995" w:type="dxa"/>
            <w:vAlign w:val="center"/>
          </w:tcPr>
          <w:p w:rsidR="005C5598" w:rsidRPr="00423E01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269</w:t>
            </w:r>
          </w:p>
        </w:tc>
        <w:tc>
          <w:tcPr>
            <w:tcW w:w="995" w:type="dxa"/>
            <w:vAlign w:val="center"/>
          </w:tcPr>
          <w:p w:rsidR="005C5598" w:rsidRPr="00423E01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995" w:type="dxa"/>
            <w:vAlign w:val="center"/>
          </w:tcPr>
          <w:p w:rsidR="005C5598" w:rsidRPr="005C5598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C5598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995" w:type="dxa"/>
            <w:vAlign w:val="center"/>
          </w:tcPr>
          <w:p w:rsidR="005C5598" w:rsidRPr="00FE3508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</w:tr>
      <w:tr w:rsidR="005C5598" w:rsidRPr="00423E01" w:rsidTr="00B444FB">
        <w:trPr>
          <w:jc w:val="center"/>
        </w:trPr>
        <w:tc>
          <w:tcPr>
            <w:tcW w:w="1555" w:type="dxa"/>
          </w:tcPr>
          <w:p w:rsidR="005C5598" w:rsidRPr="00423E01" w:rsidRDefault="005C5598" w:rsidP="00796E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ПМ.02</w:t>
            </w:r>
          </w:p>
          <w:p w:rsidR="005C5598" w:rsidRPr="00423E01" w:rsidRDefault="005C5598" w:rsidP="00796E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</w:tcPr>
          <w:p w:rsidR="005C5598" w:rsidRPr="00423E01" w:rsidRDefault="005C5598" w:rsidP="00796E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995" w:type="dxa"/>
            <w:vAlign w:val="center"/>
          </w:tcPr>
          <w:p w:rsidR="005C5598" w:rsidRPr="00423E01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14</w:t>
            </w:r>
            <w:r w:rsidRPr="00423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vAlign w:val="center"/>
          </w:tcPr>
          <w:p w:rsidR="005C5598" w:rsidRPr="00423E01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995" w:type="dxa"/>
            <w:vAlign w:val="center"/>
          </w:tcPr>
          <w:p w:rsidR="005C5598" w:rsidRPr="00B444FB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444FB">
              <w:rPr>
                <w:rFonts w:ascii="Times New Roman" w:hAnsi="Times New Roman"/>
                <w:b/>
                <w:color w:val="000000"/>
                <w:sz w:val="24"/>
              </w:rPr>
              <w:t>94</w:t>
            </w:r>
          </w:p>
        </w:tc>
        <w:tc>
          <w:tcPr>
            <w:tcW w:w="995" w:type="dxa"/>
            <w:vAlign w:val="center"/>
          </w:tcPr>
          <w:p w:rsidR="005C5598" w:rsidRPr="00FE3508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122</w:t>
            </w:r>
          </w:p>
        </w:tc>
      </w:tr>
      <w:tr w:rsidR="005C5598" w:rsidRPr="00423E01" w:rsidTr="00B444FB">
        <w:trPr>
          <w:jc w:val="center"/>
        </w:trPr>
        <w:tc>
          <w:tcPr>
            <w:tcW w:w="1555" w:type="dxa"/>
          </w:tcPr>
          <w:p w:rsidR="005C5598" w:rsidRPr="00423E01" w:rsidRDefault="005C5598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МДК.02.01</w:t>
            </w:r>
          </w:p>
          <w:p w:rsidR="005C5598" w:rsidRPr="00423E01" w:rsidRDefault="005C5598" w:rsidP="00796E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</w:tcPr>
          <w:p w:rsidR="005C5598" w:rsidRPr="00423E01" w:rsidRDefault="005C5598" w:rsidP="00796E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995" w:type="dxa"/>
            <w:vAlign w:val="center"/>
          </w:tcPr>
          <w:p w:rsidR="005C5598" w:rsidRPr="00423E01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 w:rsidRPr="00423E0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vAlign w:val="center"/>
          </w:tcPr>
          <w:p w:rsidR="005C5598" w:rsidRPr="00423E01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995" w:type="dxa"/>
            <w:vAlign w:val="center"/>
          </w:tcPr>
          <w:p w:rsidR="005C5598" w:rsidRPr="005C5598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C5598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995" w:type="dxa"/>
            <w:vAlign w:val="center"/>
          </w:tcPr>
          <w:p w:rsidR="005C5598" w:rsidRPr="00FE3508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</w:tr>
      <w:tr w:rsidR="005C5598" w:rsidRPr="00423E01" w:rsidTr="00B444FB">
        <w:trPr>
          <w:jc w:val="center"/>
        </w:trPr>
        <w:tc>
          <w:tcPr>
            <w:tcW w:w="1555" w:type="dxa"/>
          </w:tcPr>
          <w:p w:rsidR="005C5598" w:rsidRPr="00423E01" w:rsidRDefault="005C5598" w:rsidP="00796E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092" w:type="dxa"/>
          </w:tcPr>
          <w:p w:rsidR="005C5598" w:rsidRPr="00423E01" w:rsidRDefault="005C5598" w:rsidP="00796E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Организация деятельности коллектива исполнителей</w:t>
            </w:r>
          </w:p>
        </w:tc>
        <w:tc>
          <w:tcPr>
            <w:tcW w:w="995" w:type="dxa"/>
            <w:vAlign w:val="center"/>
          </w:tcPr>
          <w:p w:rsidR="005C5598" w:rsidRPr="00423E01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995" w:type="dxa"/>
            <w:vAlign w:val="center"/>
          </w:tcPr>
          <w:p w:rsidR="005C5598" w:rsidRPr="00423E01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995" w:type="dxa"/>
            <w:vAlign w:val="center"/>
          </w:tcPr>
          <w:p w:rsidR="005C5598" w:rsidRPr="00B444FB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444FB">
              <w:rPr>
                <w:rFonts w:ascii="Times New Roman" w:hAnsi="Times New Roman"/>
                <w:b/>
                <w:color w:val="000000"/>
                <w:sz w:val="24"/>
              </w:rPr>
              <w:t>53</w:t>
            </w:r>
          </w:p>
        </w:tc>
        <w:tc>
          <w:tcPr>
            <w:tcW w:w="995" w:type="dxa"/>
            <w:vAlign w:val="center"/>
          </w:tcPr>
          <w:p w:rsidR="005C5598" w:rsidRPr="00FE3508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</w:t>
            </w:r>
          </w:p>
        </w:tc>
      </w:tr>
      <w:tr w:rsidR="005C5598" w:rsidRPr="00423E01" w:rsidTr="00B444FB">
        <w:trPr>
          <w:jc w:val="center"/>
        </w:trPr>
        <w:tc>
          <w:tcPr>
            <w:tcW w:w="1555" w:type="dxa"/>
          </w:tcPr>
          <w:p w:rsidR="005C5598" w:rsidRPr="00423E01" w:rsidRDefault="005C5598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МДК.03.01</w:t>
            </w:r>
          </w:p>
          <w:p w:rsidR="005C5598" w:rsidRPr="00423E01" w:rsidRDefault="005C5598" w:rsidP="00796E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</w:tcPr>
          <w:p w:rsidR="005C5598" w:rsidRPr="00423E01" w:rsidRDefault="005C5598" w:rsidP="00796E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995" w:type="dxa"/>
            <w:vAlign w:val="center"/>
          </w:tcPr>
          <w:p w:rsidR="005C5598" w:rsidRPr="00423E01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995" w:type="dxa"/>
            <w:vAlign w:val="center"/>
          </w:tcPr>
          <w:p w:rsidR="005C5598" w:rsidRPr="00423E01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995" w:type="dxa"/>
            <w:vAlign w:val="center"/>
          </w:tcPr>
          <w:p w:rsidR="005C5598" w:rsidRPr="005C5598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C5598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995" w:type="dxa"/>
            <w:vAlign w:val="center"/>
          </w:tcPr>
          <w:p w:rsidR="005C5598" w:rsidRPr="00FE3508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5C5598" w:rsidRPr="00166B36" w:rsidTr="00B444FB">
        <w:trPr>
          <w:jc w:val="center"/>
        </w:trPr>
        <w:tc>
          <w:tcPr>
            <w:tcW w:w="1555" w:type="dxa"/>
          </w:tcPr>
          <w:p w:rsidR="005C5598" w:rsidRPr="00423E01" w:rsidRDefault="005C5598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ПМ.04</w:t>
            </w:r>
          </w:p>
        </w:tc>
        <w:tc>
          <w:tcPr>
            <w:tcW w:w="4092" w:type="dxa"/>
          </w:tcPr>
          <w:p w:rsidR="005C5598" w:rsidRPr="00166B36" w:rsidRDefault="005C5598" w:rsidP="00796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ru-RU"/>
              </w:rPr>
            </w:pPr>
            <w:r w:rsidRPr="00166B36">
              <w:rPr>
                <w:rFonts w:ascii="Times New Roman" w:hAnsi="Times New Roman"/>
                <w:b/>
                <w:bCs/>
                <w:color w:val="000000"/>
                <w:sz w:val="24"/>
                <w:szCs w:val="36"/>
                <w:lang w:val="ru-RU"/>
              </w:rPr>
              <w:t>Выполнение работ по профессии "Оператор по исследованию скважин"</w:t>
            </w:r>
          </w:p>
        </w:tc>
        <w:tc>
          <w:tcPr>
            <w:tcW w:w="995" w:type="dxa"/>
            <w:vAlign w:val="center"/>
          </w:tcPr>
          <w:p w:rsidR="005C5598" w:rsidRPr="00B444FB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444F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5" w:type="dxa"/>
            <w:vAlign w:val="center"/>
          </w:tcPr>
          <w:p w:rsidR="005C5598" w:rsidRPr="00B444FB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444F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5" w:type="dxa"/>
            <w:vAlign w:val="center"/>
          </w:tcPr>
          <w:p w:rsidR="005C5598" w:rsidRPr="00B444FB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444FB"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995" w:type="dxa"/>
            <w:vAlign w:val="center"/>
          </w:tcPr>
          <w:p w:rsidR="005C5598" w:rsidRPr="00B444FB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444F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1F524E" w:rsidRPr="00423E01" w:rsidTr="00B444FB">
        <w:trPr>
          <w:jc w:val="center"/>
        </w:trPr>
        <w:tc>
          <w:tcPr>
            <w:tcW w:w="1555" w:type="dxa"/>
          </w:tcPr>
          <w:p w:rsidR="001F524E" w:rsidRPr="00423E01" w:rsidRDefault="001F524E" w:rsidP="00796E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2" w:type="dxa"/>
          </w:tcPr>
          <w:p w:rsidR="001F524E" w:rsidRPr="00423E01" w:rsidRDefault="001F524E" w:rsidP="00796E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3E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  <w:r w:rsidRPr="00423E0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23E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профессиональный цикл):</w:t>
            </w:r>
          </w:p>
        </w:tc>
        <w:tc>
          <w:tcPr>
            <w:tcW w:w="995" w:type="dxa"/>
            <w:vAlign w:val="center"/>
          </w:tcPr>
          <w:p w:rsidR="001F524E" w:rsidRPr="00423E01" w:rsidRDefault="001F524E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1350</w:t>
            </w:r>
          </w:p>
        </w:tc>
        <w:tc>
          <w:tcPr>
            <w:tcW w:w="995" w:type="dxa"/>
            <w:vAlign w:val="center"/>
          </w:tcPr>
          <w:p w:rsidR="001F524E" w:rsidRPr="00423E01" w:rsidRDefault="001F524E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23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244</w:t>
            </w:r>
          </w:p>
        </w:tc>
        <w:tc>
          <w:tcPr>
            <w:tcW w:w="995" w:type="dxa"/>
            <w:vAlign w:val="center"/>
          </w:tcPr>
          <w:p w:rsidR="001F524E" w:rsidRPr="005C5598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95" w:type="dxa"/>
            <w:vAlign w:val="center"/>
          </w:tcPr>
          <w:p w:rsidR="001F524E" w:rsidRPr="005C5598" w:rsidRDefault="005C5598" w:rsidP="00B444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694</w:t>
            </w:r>
          </w:p>
        </w:tc>
      </w:tr>
    </w:tbl>
    <w:p w:rsidR="00423E01" w:rsidRPr="00423E01" w:rsidRDefault="00423E01" w:rsidP="00423E0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B72A1" w:rsidRPr="003B3C13" w:rsidRDefault="004B72A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3B3C13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br/>
        <w:t>За период обучения предусмотрено выполнение двух курсовых проектов по ПМ.01</w:t>
      </w:r>
      <w:r w:rsidRPr="003B3C13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3B3C13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Проведение технологических процессов разработки и эксплуатации нефтяных и газовых месторождений и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ПМ.03 </w:t>
      </w:r>
      <w:r w:rsidRPr="003B3C13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Организация деятельности коллектива исполнителей </w:t>
      </w:r>
    </w:p>
    <w:p w:rsidR="004B72A1" w:rsidRPr="003B3C13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3B3C13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3B3C13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3B3C13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3B3C13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По профессио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 xml:space="preserve">нальным модулям 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форм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>является экзамен квалификационный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3B3C13">
        <w:rPr>
          <w:rFonts w:ascii="Times New Roman" w:hAnsi="Times New Roman"/>
          <w:sz w:val="24"/>
          <w:szCs w:val="24"/>
          <w:lang w:val="ru-RU"/>
        </w:rPr>
        <w:t>экзаменационно</w:t>
      </w:r>
      <w:proofErr w:type="spellEnd"/>
      <w:r w:rsidRPr="003B3C13">
        <w:rPr>
          <w:rFonts w:ascii="Times New Roman" w:hAnsi="Times New Roman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3B3C13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B85845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3B3C13" w:rsidRDefault="004B72A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3B3C13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sz w:val="24"/>
          <w:szCs w:val="24"/>
          <w:lang w:val="ru-RU"/>
        </w:rPr>
        <w:t>6.</w:t>
      </w:r>
      <w:r w:rsidR="002C62B1" w:rsidRPr="003B3C13">
        <w:rPr>
          <w:rFonts w:ascii="Times New Roman" w:hAnsi="Times New Roman"/>
          <w:b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3B3C13" w:rsidRDefault="0000565E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3B3C13">
        <w:rPr>
          <w:rStyle w:val="c2"/>
          <w:color w:val="000000"/>
        </w:rPr>
        <w:t xml:space="preserve">      </w:t>
      </w:r>
      <w:r w:rsidR="00EE08A3" w:rsidRPr="003B3C13">
        <w:rPr>
          <w:rStyle w:val="c2"/>
          <w:color w:val="000000"/>
        </w:rPr>
        <w:t>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 w:rsidRPr="003B3C13">
        <w:rPr>
          <w:rStyle w:val="c2"/>
          <w:color w:val="000000"/>
        </w:rPr>
        <w:t xml:space="preserve"> </w:t>
      </w:r>
    </w:p>
    <w:p w:rsidR="002C62B1" w:rsidRPr="003B3C13" w:rsidRDefault="001F5F61" w:rsidP="00F103E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2C62B1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="002C62B1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="002C62B1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.), тематика которого соответствует тематике одного или нескольких профессиональных модулей.</w:t>
      </w:r>
      <w:r w:rsidR="002C62B1" w:rsidRPr="003B3C13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</w:t>
      </w:r>
    </w:p>
    <w:p w:rsidR="002C62B1" w:rsidRPr="003B3C13" w:rsidRDefault="002C62B1" w:rsidP="00F103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C62B1" w:rsidRPr="003B3C13" w:rsidRDefault="001C1778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sz w:val="24"/>
          <w:szCs w:val="24"/>
          <w:lang w:val="ru-RU"/>
        </w:rPr>
        <w:t>7</w:t>
      </w:r>
      <w:r w:rsidR="002C62B1" w:rsidRPr="003B3C1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103E0" w:rsidRPr="003B3C13">
        <w:rPr>
          <w:rFonts w:ascii="Times New Roman" w:hAnsi="Times New Roman"/>
          <w:b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3B3C13">
        <w:rPr>
          <w:rFonts w:ascii="Times New Roman" w:hAnsi="Times New Roman"/>
          <w:b/>
          <w:sz w:val="24"/>
          <w:szCs w:val="24"/>
          <w:lang w:val="ru-RU"/>
        </w:rPr>
        <w:t xml:space="preserve">требований </w:t>
      </w:r>
      <w:r w:rsidR="00F103E0" w:rsidRPr="003B3C13">
        <w:rPr>
          <w:rFonts w:ascii="Times New Roman" w:hAnsi="Times New Roman"/>
          <w:b/>
          <w:sz w:val="24"/>
          <w:szCs w:val="24"/>
          <w:lang w:val="ru-RU"/>
        </w:rPr>
        <w:t>ФГОС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6"/>
        <w:gridCol w:w="3014"/>
      </w:tblGrid>
      <w:tr w:rsidR="001C1778" w:rsidRPr="0034142A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Наименование кабинетов, </w:t>
            </w:r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лабораторий, мастерских и др.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Номера кабинетов,</w:t>
            </w:r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лабораторий, </w:t>
            </w:r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мастерских и др.</w:t>
            </w:r>
          </w:p>
        </w:tc>
      </w:tr>
      <w:tr w:rsidR="001C1778" w:rsidRPr="003B3C13" w:rsidTr="001C1778">
        <w:trPr>
          <w:trHeight w:val="1873"/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01</w:t>
            </w:r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Стрелковыйтир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№1,2</w:t>
            </w:r>
          </w:p>
        </w:tc>
      </w:tr>
      <w:tr w:rsidR="001C1778" w:rsidRPr="003B3C13" w:rsidTr="001C1778">
        <w:trPr>
          <w:trHeight w:val="161"/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04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pStyle w:val="a7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газонефтепроводов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газонефтехранилищ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учета;анализа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финансово-хозяйственной деятельности;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05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Кабинет-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10</w:t>
            </w:r>
          </w:p>
        </w:tc>
      </w:tr>
      <w:tr w:rsidR="001C1778" w:rsidRPr="003B3C13" w:rsidTr="001C1778">
        <w:trPr>
          <w:trHeight w:val="1584"/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_Hlk507241308"/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22</w:t>
            </w:r>
            <w:bookmarkEnd w:id="1"/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31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№32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АМТ-411.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37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41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Методическийкабинет</w:t>
            </w:r>
            <w:proofErr w:type="spellEnd"/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</w:p>
        </w:tc>
      </w:tr>
      <w:tr w:rsidR="001C1778" w:rsidRPr="0034142A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Слесарнаямастерская</w:t>
            </w:r>
            <w:proofErr w:type="spellEnd"/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Мастерские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базовых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1C1778" w:rsidRPr="003B3C13" w:rsidRDefault="001C1778" w:rsidP="00F103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Управления добычи нефти и газа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акцио-нерного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общества «Белкамнефть» имени Александра Александровича Волкова и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др</w:t>
            </w:r>
            <w:proofErr w:type="spellEnd"/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Спортивныйзал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Спортивныйзал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</w:tr>
      <w:tr w:rsidR="001C1778" w:rsidRPr="003B3C13" w:rsidTr="001C1778">
        <w:trPr>
          <w:trHeight w:val="551"/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Актовыйзал</w:t>
            </w:r>
            <w:proofErr w:type="spellEnd"/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</w:t>
            </w:r>
            <w:proofErr w:type="spellEnd"/>
          </w:p>
        </w:tc>
      </w:tr>
      <w:tr w:rsidR="001C1778" w:rsidRPr="003B3C13" w:rsidTr="001C1778">
        <w:trPr>
          <w:trHeight w:val="551"/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Полигоннефтегазопромысловогооборудования</w:t>
            </w:r>
            <w:proofErr w:type="spellEnd"/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</w:t>
            </w:r>
            <w:proofErr w:type="spellEnd"/>
          </w:p>
        </w:tc>
      </w:tr>
      <w:tr w:rsidR="001C1778" w:rsidRPr="0034142A" w:rsidTr="001C1778">
        <w:trPr>
          <w:trHeight w:val="551"/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082" w:type="dxa"/>
          </w:tcPr>
          <w:p w:rsidR="001C1778" w:rsidRPr="00846FE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C62B1" w:rsidRPr="00846FE3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2B"/>
    <w:rsid w:val="00001BC0"/>
    <w:rsid w:val="0000565E"/>
    <w:rsid w:val="00022721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51C5"/>
    <w:rsid w:val="00090F46"/>
    <w:rsid w:val="00095C42"/>
    <w:rsid w:val="00096573"/>
    <w:rsid w:val="00096F4C"/>
    <w:rsid w:val="000B1136"/>
    <w:rsid w:val="000C2E5D"/>
    <w:rsid w:val="000C2EB5"/>
    <w:rsid w:val="000C61C8"/>
    <w:rsid w:val="000C741C"/>
    <w:rsid w:val="000C7C68"/>
    <w:rsid w:val="000D1D0D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66B36"/>
    <w:rsid w:val="00176DC8"/>
    <w:rsid w:val="00180D98"/>
    <w:rsid w:val="00181FE6"/>
    <w:rsid w:val="00183336"/>
    <w:rsid w:val="00186648"/>
    <w:rsid w:val="00197005"/>
    <w:rsid w:val="001A7199"/>
    <w:rsid w:val="001B3072"/>
    <w:rsid w:val="001B662F"/>
    <w:rsid w:val="001B725E"/>
    <w:rsid w:val="001C1778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1F524E"/>
    <w:rsid w:val="001F5F61"/>
    <w:rsid w:val="00203F54"/>
    <w:rsid w:val="002238A5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94"/>
    <w:rsid w:val="00293FAB"/>
    <w:rsid w:val="002A42E0"/>
    <w:rsid w:val="002B0A32"/>
    <w:rsid w:val="002B2023"/>
    <w:rsid w:val="002C1347"/>
    <w:rsid w:val="002C1ADB"/>
    <w:rsid w:val="002C3905"/>
    <w:rsid w:val="002C5420"/>
    <w:rsid w:val="002C62B1"/>
    <w:rsid w:val="002C75FF"/>
    <w:rsid w:val="002D0503"/>
    <w:rsid w:val="002D6CF6"/>
    <w:rsid w:val="002E4E6D"/>
    <w:rsid w:val="003055E7"/>
    <w:rsid w:val="003066EE"/>
    <w:rsid w:val="0032461B"/>
    <w:rsid w:val="00333389"/>
    <w:rsid w:val="0034142A"/>
    <w:rsid w:val="003467EC"/>
    <w:rsid w:val="00356E7F"/>
    <w:rsid w:val="003573C6"/>
    <w:rsid w:val="0036451B"/>
    <w:rsid w:val="0037164D"/>
    <w:rsid w:val="0037193F"/>
    <w:rsid w:val="00381B6D"/>
    <w:rsid w:val="003853DB"/>
    <w:rsid w:val="00392C32"/>
    <w:rsid w:val="00396B06"/>
    <w:rsid w:val="00396B9B"/>
    <w:rsid w:val="00396D6E"/>
    <w:rsid w:val="003A0084"/>
    <w:rsid w:val="003A2B0C"/>
    <w:rsid w:val="003B3C13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3E01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FBF"/>
    <w:rsid w:val="00483C10"/>
    <w:rsid w:val="004841C7"/>
    <w:rsid w:val="00490F4A"/>
    <w:rsid w:val="004A00DB"/>
    <w:rsid w:val="004A6F56"/>
    <w:rsid w:val="004B72A1"/>
    <w:rsid w:val="004D2599"/>
    <w:rsid w:val="004D2B60"/>
    <w:rsid w:val="004E5AB3"/>
    <w:rsid w:val="004F2520"/>
    <w:rsid w:val="005060A1"/>
    <w:rsid w:val="00512B03"/>
    <w:rsid w:val="0051542C"/>
    <w:rsid w:val="00521FF9"/>
    <w:rsid w:val="0052306D"/>
    <w:rsid w:val="00535262"/>
    <w:rsid w:val="00535B02"/>
    <w:rsid w:val="00535E90"/>
    <w:rsid w:val="0055075E"/>
    <w:rsid w:val="005545C8"/>
    <w:rsid w:val="00556353"/>
    <w:rsid w:val="00557101"/>
    <w:rsid w:val="005610B1"/>
    <w:rsid w:val="00571D27"/>
    <w:rsid w:val="00575A86"/>
    <w:rsid w:val="00576ABF"/>
    <w:rsid w:val="00577400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C5598"/>
    <w:rsid w:val="005D3A13"/>
    <w:rsid w:val="005D6831"/>
    <w:rsid w:val="005E0AC6"/>
    <w:rsid w:val="005E122D"/>
    <w:rsid w:val="005E7A78"/>
    <w:rsid w:val="005F1024"/>
    <w:rsid w:val="005F424F"/>
    <w:rsid w:val="005F68FE"/>
    <w:rsid w:val="0060490E"/>
    <w:rsid w:val="0061217C"/>
    <w:rsid w:val="006122A8"/>
    <w:rsid w:val="00613B85"/>
    <w:rsid w:val="0062295B"/>
    <w:rsid w:val="006238DC"/>
    <w:rsid w:val="00627688"/>
    <w:rsid w:val="00642065"/>
    <w:rsid w:val="00651144"/>
    <w:rsid w:val="00651CEC"/>
    <w:rsid w:val="0066534D"/>
    <w:rsid w:val="00670C32"/>
    <w:rsid w:val="006848EE"/>
    <w:rsid w:val="0069611D"/>
    <w:rsid w:val="00697BCD"/>
    <w:rsid w:val="006A158E"/>
    <w:rsid w:val="006A5D63"/>
    <w:rsid w:val="006B1629"/>
    <w:rsid w:val="006B4393"/>
    <w:rsid w:val="006C1CC5"/>
    <w:rsid w:val="006C24CC"/>
    <w:rsid w:val="006D239D"/>
    <w:rsid w:val="006D3E24"/>
    <w:rsid w:val="006D7868"/>
    <w:rsid w:val="006E6C7F"/>
    <w:rsid w:val="006E778C"/>
    <w:rsid w:val="0070132B"/>
    <w:rsid w:val="00707278"/>
    <w:rsid w:val="00717F5A"/>
    <w:rsid w:val="007213E0"/>
    <w:rsid w:val="00725D09"/>
    <w:rsid w:val="0072620C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6EB2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C7A5B"/>
    <w:rsid w:val="007D4DA3"/>
    <w:rsid w:val="007D5A4B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717D"/>
    <w:rsid w:val="00841B8B"/>
    <w:rsid w:val="008426D5"/>
    <w:rsid w:val="00842E71"/>
    <w:rsid w:val="00844554"/>
    <w:rsid w:val="00846FE3"/>
    <w:rsid w:val="008600ED"/>
    <w:rsid w:val="00861E1F"/>
    <w:rsid w:val="008622C1"/>
    <w:rsid w:val="00866255"/>
    <w:rsid w:val="008713D1"/>
    <w:rsid w:val="00875CBE"/>
    <w:rsid w:val="00880362"/>
    <w:rsid w:val="008818C6"/>
    <w:rsid w:val="0088657F"/>
    <w:rsid w:val="00886A3E"/>
    <w:rsid w:val="008902BF"/>
    <w:rsid w:val="0089285B"/>
    <w:rsid w:val="008B2643"/>
    <w:rsid w:val="008B52F5"/>
    <w:rsid w:val="008C3CB9"/>
    <w:rsid w:val="008D14FF"/>
    <w:rsid w:val="008D2242"/>
    <w:rsid w:val="008E3AF8"/>
    <w:rsid w:val="00901742"/>
    <w:rsid w:val="009021BE"/>
    <w:rsid w:val="00904FE0"/>
    <w:rsid w:val="009115DF"/>
    <w:rsid w:val="0092512B"/>
    <w:rsid w:val="00925F97"/>
    <w:rsid w:val="00945EE5"/>
    <w:rsid w:val="00946E76"/>
    <w:rsid w:val="00955A82"/>
    <w:rsid w:val="0097220E"/>
    <w:rsid w:val="0097420A"/>
    <w:rsid w:val="00981957"/>
    <w:rsid w:val="009829CD"/>
    <w:rsid w:val="00991228"/>
    <w:rsid w:val="0099799E"/>
    <w:rsid w:val="009A184F"/>
    <w:rsid w:val="009B300B"/>
    <w:rsid w:val="009C5BD1"/>
    <w:rsid w:val="009D797B"/>
    <w:rsid w:val="009E165B"/>
    <w:rsid w:val="009E3149"/>
    <w:rsid w:val="009F01DD"/>
    <w:rsid w:val="009F6731"/>
    <w:rsid w:val="00A06DE1"/>
    <w:rsid w:val="00A0765E"/>
    <w:rsid w:val="00A07949"/>
    <w:rsid w:val="00A12758"/>
    <w:rsid w:val="00A27119"/>
    <w:rsid w:val="00A34983"/>
    <w:rsid w:val="00A54165"/>
    <w:rsid w:val="00A54484"/>
    <w:rsid w:val="00A63702"/>
    <w:rsid w:val="00A65237"/>
    <w:rsid w:val="00A674BC"/>
    <w:rsid w:val="00A742FE"/>
    <w:rsid w:val="00A74920"/>
    <w:rsid w:val="00A77CB1"/>
    <w:rsid w:val="00A83280"/>
    <w:rsid w:val="00A94DFA"/>
    <w:rsid w:val="00A96BAC"/>
    <w:rsid w:val="00AA3D69"/>
    <w:rsid w:val="00AC0EE9"/>
    <w:rsid w:val="00AD4795"/>
    <w:rsid w:val="00AF4C41"/>
    <w:rsid w:val="00AF64C1"/>
    <w:rsid w:val="00AF73AC"/>
    <w:rsid w:val="00B01FE2"/>
    <w:rsid w:val="00B12A17"/>
    <w:rsid w:val="00B17729"/>
    <w:rsid w:val="00B17AE9"/>
    <w:rsid w:val="00B257D3"/>
    <w:rsid w:val="00B444FB"/>
    <w:rsid w:val="00B52D8C"/>
    <w:rsid w:val="00B61D51"/>
    <w:rsid w:val="00B648D2"/>
    <w:rsid w:val="00B71E0D"/>
    <w:rsid w:val="00B72F75"/>
    <w:rsid w:val="00B76A96"/>
    <w:rsid w:val="00B8013B"/>
    <w:rsid w:val="00B80D3C"/>
    <w:rsid w:val="00B84358"/>
    <w:rsid w:val="00B84731"/>
    <w:rsid w:val="00B85845"/>
    <w:rsid w:val="00BA54D2"/>
    <w:rsid w:val="00BB12CF"/>
    <w:rsid w:val="00BB58CD"/>
    <w:rsid w:val="00BB6CC2"/>
    <w:rsid w:val="00BB741F"/>
    <w:rsid w:val="00BC393F"/>
    <w:rsid w:val="00BD64FC"/>
    <w:rsid w:val="00BE5D6F"/>
    <w:rsid w:val="00BE65DE"/>
    <w:rsid w:val="00BF0843"/>
    <w:rsid w:val="00BF7092"/>
    <w:rsid w:val="00BF72F1"/>
    <w:rsid w:val="00C12622"/>
    <w:rsid w:val="00C22EC0"/>
    <w:rsid w:val="00C2411F"/>
    <w:rsid w:val="00C44C94"/>
    <w:rsid w:val="00C4703F"/>
    <w:rsid w:val="00C510D3"/>
    <w:rsid w:val="00C54F83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C1609"/>
    <w:rsid w:val="00CD6EE5"/>
    <w:rsid w:val="00CE0BEA"/>
    <w:rsid w:val="00CE1050"/>
    <w:rsid w:val="00CE38D3"/>
    <w:rsid w:val="00D04429"/>
    <w:rsid w:val="00D055C7"/>
    <w:rsid w:val="00D12059"/>
    <w:rsid w:val="00D147EA"/>
    <w:rsid w:val="00D14C9E"/>
    <w:rsid w:val="00D200F5"/>
    <w:rsid w:val="00D3380A"/>
    <w:rsid w:val="00D338F0"/>
    <w:rsid w:val="00D41611"/>
    <w:rsid w:val="00D439C7"/>
    <w:rsid w:val="00D45246"/>
    <w:rsid w:val="00D45D22"/>
    <w:rsid w:val="00D45F69"/>
    <w:rsid w:val="00D505C0"/>
    <w:rsid w:val="00D600AB"/>
    <w:rsid w:val="00D64EC9"/>
    <w:rsid w:val="00D677B7"/>
    <w:rsid w:val="00D7363F"/>
    <w:rsid w:val="00D77389"/>
    <w:rsid w:val="00D81D4C"/>
    <w:rsid w:val="00D8596D"/>
    <w:rsid w:val="00D8611E"/>
    <w:rsid w:val="00D944EE"/>
    <w:rsid w:val="00D9539C"/>
    <w:rsid w:val="00D97184"/>
    <w:rsid w:val="00DA5B1F"/>
    <w:rsid w:val="00DB1BBE"/>
    <w:rsid w:val="00DB5D8E"/>
    <w:rsid w:val="00DC1D15"/>
    <w:rsid w:val="00DC6F68"/>
    <w:rsid w:val="00DD06B9"/>
    <w:rsid w:val="00DD334D"/>
    <w:rsid w:val="00DE0693"/>
    <w:rsid w:val="00DE0772"/>
    <w:rsid w:val="00DE2B48"/>
    <w:rsid w:val="00DE3CFD"/>
    <w:rsid w:val="00DF32C5"/>
    <w:rsid w:val="00E002FF"/>
    <w:rsid w:val="00E003BA"/>
    <w:rsid w:val="00E01E76"/>
    <w:rsid w:val="00E12580"/>
    <w:rsid w:val="00E1439F"/>
    <w:rsid w:val="00E17F0A"/>
    <w:rsid w:val="00E21110"/>
    <w:rsid w:val="00E2561F"/>
    <w:rsid w:val="00E33B50"/>
    <w:rsid w:val="00E454FE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A5036"/>
    <w:rsid w:val="00EB4A67"/>
    <w:rsid w:val="00EB5498"/>
    <w:rsid w:val="00EB562A"/>
    <w:rsid w:val="00EC178B"/>
    <w:rsid w:val="00EC30E9"/>
    <w:rsid w:val="00ED1136"/>
    <w:rsid w:val="00EE08A3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23528"/>
    <w:rsid w:val="00F3066A"/>
    <w:rsid w:val="00F312A2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5CBE"/>
    <w:rsid w:val="00FA672B"/>
    <w:rsid w:val="00FB0D2E"/>
    <w:rsid w:val="00FC73DD"/>
    <w:rsid w:val="00FE1F3B"/>
    <w:rsid w:val="00FE3508"/>
    <w:rsid w:val="00FF039B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B77DA9"/>
  <w15:docId w15:val="{F55FB371-66D0-4E26-B15A-B735C320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EFABC-0CBA-4577-948C-3D83C83A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8</cp:revision>
  <cp:lastPrinted>2018-05-15T08:17:00Z</cp:lastPrinted>
  <dcterms:created xsi:type="dcterms:W3CDTF">2018-05-15T08:37:00Z</dcterms:created>
  <dcterms:modified xsi:type="dcterms:W3CDTF">2018-05-18T09:25:00Z</dcterms:modified>
</cp:coreProperties>
</file>