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EA" w:rsidRDefault="00462A4B" w:rsidP="00EE78E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-35.4pt;width:568.55pt;height:805.15pt;z-index:251661312;mso-position-horizontal-relative:text;mso-position-vertical-relative:text;mso-width-relative:page;mso-height-relative:page">
            <v:imagedata r:id="rId5" o:title="1 - 0001"/>
          </v:shape>
        </w:pict>
      </w:r>
      <w:r w:rsidR="00EE78EA" w:rsidRPr="00C20C5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0C3DFF" wp14:editId="0DB327F2">
            <wp:simplePos x="0" y="0"/>
            <wp:positionH relativeFrom="margin">
              <wp:posOffset>-483235</wp:posOffset>
            </wp:positionH>
            <wp:positionV relativeFrom="margin">
              <wp:posOffset>-368935</wp:posOffset>
            </wp:positionV>
            <wp:extent cx="7106920" cy="1162050"/>
            <wp:effectExtent l="0" t="0" r="0" b="0"/>
            <wp:wrapSquare wrapText="bothSides"/>
            <wp:docPr id="2" name="Рисунок 2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8EA" w:rsidRDefault="00EE78EA" w:rsidP="00EE78EA"/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EE78EA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E78EA" w:rsidRPr="00A549D0" w:rsidRDefault="00EE78EA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EE78EA" w:rsidRDefault="00EE78EA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EE78EA" w:rsidRPr="00A549D0" w:rsidRDefault="00EE78EA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EE78EA" w:rsidRPr="00A549D0" w:rsidRDefault="00EE78EA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«07»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78EA" w:rsidRPr="00A549D0" w:rsidRDefault="00EE78EA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EE78EA" w:rsidRPr="00A549D0" w:rsidRDefault="00EE78EA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EE78EA" w:rsidRDefault="00EE78EA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ПОО</w:t>
            </w:r>
          </w:p>
          <w:p w:rsidR="00EE78EA" w:rsidRPr="00A549D0" w:rsidRDefault="00EE78EA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EE78EA" w:rsidRPr="00A549D0" w:rsidRDefault="00EE78EA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  <w:proofErr w:type="spellEnd"/>
          </w:p>
          <w:p w:rsidR="00EE78EA" w:rsidRPr="00A549D0" w:rsidRDefault="00EE78EA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«07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EE78EA" w:rsidRPr="00A549D0" w:rsidRDefault="00EE78EA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EE78EA" w:rsidRPr="00A549D0" w:rsidRDefault="00EE78EA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EE78EA" w:rsidRPr="000F22FC" w:rsidRDefault="00EE78EA" w:rsidP="00EE78EA"/>
    <w:p w:rsidR="00EE78EA" w:rsidRPr="000F22FC" w:rsidRDefault="00EE78EA" w:rsidP="00EE78EA"/>
    <w:p w:rsidR="00EE78EA" w:rsidRPr="000F22FC" w:rsidRDefault="00EE78EA" w:rsidP="00EE78EA"/>
    <w:p w:rsidR="00EE78EA" w:rsidRDefault="00EE78EA" w:rsidP="00EE78EA"/>
    <w:p w:rsidR="00EE78EA" w:rsidRDefault="00EE78EA" w:rsidP="00EE78EA"/>
    <w:p w:rsidR="00EE78EA" w:rsidRPr="00F6203D" w:rsidRDefault="00EE78EA" w:rsidP="00EE78E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6203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Положение </w:t>
      </w:r>
    </w:p>
    <w:p w:rsidR="00EE78EA" w:rsidRPr="00DD1F9B" w:rsidRDefault="00EE78EA" w:rsidP="00EE78E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официальном сайте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 частного профессиональной образовательной организации</w:t>
      </w:r>
      <w:r w:rsidRPr="00DD1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«Нефтяной техникум»</w:t>
      </w:r>
    </w:p>
    <w:p w:rsidR="00EE78EA" w:rsidRDefault="00EE78EA" w:rsidP="00EE78EA"/>
    <w:p w:rsidR="00EE78EA" w:rsidRDefault="00EE78EA" w:rsidP="00EE78EA"/>
    <w:p w:rsidR="00EE78EA" w:rsidRDefault="00EE78EA" w:rsidP="00EE78EA"/>
    <w:p w:rsidR="00EE78EA" w:rsidRDefault="00EE78EA" w:rsidP="00EE78EA"/>
    <w:p w:rsidR="00EE78EA" w:rsidRDefault="00EE78EA" w:rsidP="00EE78EA"/>
    <w:p w:rsidR="00EE78EA" w:rsidRDefault="00EE78EA" w:rsidP="00EE78EA"/>
    <w:p w:rsidR="00EE78EA" w:rsidRDefault="00EE78EA" w:rsidP="00EE78EA"/>
    <w:p w:rsidR="00EE78EA" w:rsidRDefault="00EE78EA" w:rsidP="00EE78EA"/>
    <w:p w:rsidR="00EE78EA" w:rsidRDefault="00EE78EA" w:rsidP="00EE78EA"/>
    <w:p w:rsidR="00EE78EA" w:rsidRDefault="00EE78EA" w:rsidP="00EE78EA"/>
    <w:p w:rsidR="00EE78EA" w:rsidRPr="000F22FC" w:rsidRDefault="00EE78EA" w:rsidP="00EE78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2F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FC">
        <w:rPr>
          <w:rFonts w:ascii="Times New Roman" w:hAnsi="Times New Roman" w:cs="Times New Roman"/>
          <w:sz w:val="24"/>
          <w:szCs w:val="24"/>
        </w:rPr>
        <w:t>Ижевск 2018</w:t>
      </w:r>
    </w:p>
    <w:p w:rsidR="00EE78EA" w:rsidRDefault="00EE78EA" w:rsidP="00EE78EA"/>
    <w:p w:rsidR="00EE78EA" w:rsidRDefault="00EE78EA">
      <w:r>
        <w:br w:type="page"/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57416" w:rsidRPr="00DD1F9B" w:rsidTr="00DD1F9B">
        <w:tc>
          <w:tcPr>
            <w:tcW w:w="5778" w:type="dxa"/>
          </w:tcPr>
          <w:p w:rsidR="00557416" w:rsidRPr="00DD1F9B" w:rsidRDefault="00557416" w:rsidP="007A1EFF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3" w:type="dxa"/>
          </w:tcPr>
          <w:p w:rsidR="00557416" w:rsidRPr="00255B03" w:rsidRDefault="00557416" w:rsidP="00BA383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344C5" w:rsidRPr="00DD1F9B" w:rsidRDefault="00557416" w:rsidP="007A1EF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об официальном сайте </w:t>
      </w:r>
      <w:r w:rsidR="00836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834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чреждения частного </w:t>
      </w:r>
      <w:r w:rsidR="00836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834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рофессиональн</w:t>
      </w:r>
      <w:r w:rsidR="00103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834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</w:t>
      </w:r>
      <w:r w:rsidR="00103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8344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</w:t>
      </w:r>
      <w:r w:rsidR="00103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634B85" w:rsidRPr="00DD1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«Нефтяной техникум»</w:t>
      </w:r>
    </w:p>
    <w:p w:rsidR="00634B85" w:rsidRPr="001B058C" w:rsidRDefault="00634B85" w:rsidP="007A1EFF">
      <w:pPr>
        <w:pStyle w:val="a5"/>
        <w:numPr>
          <w:ilvl w:val="0"/>
          <w:numId w:val="13"/>
        </w:numPr>
        <w:ind w:left="0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0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1B058C" w:rsidRPr="001B058C" w:rsidRDefault="001B058C" w:rsidP="007A1EFF">
      <w:pPr>
        <w:pStyle w:val="1"/>
        <w:numPr>
          <w:ilvl w:val="0"/>
          <w:numId w:val="14"/>
        </w:numPr>
        <w:spacing w:line="276" w:lineRule="auto"/>
        <w:ind w:left="0" w:hanging="284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Настоящее п</w:t>
      </w:r>
      <w:r w:rsidR="00634B85" w:rsidRPr="00DD1F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оложение об официальном сайте </w:t>
      </w:r>
      <w:r w:rsidR="008344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 ПОО</w:t>
      </w:r>
      <w:r w:rsidR="00634B85" w:rsidRPr="00DD1F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«Нефтяной техникум» разработано на основании</w:t>
      </w:r>
      <w:r w:rsidRPr="001B05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1B058C" w:rsidRPr="001D4498" w:rsidRDefault="001B058C" w:rsidP="007A1EFF">
      <w:pPr>
        <w:pStyle w:val="1"/>
        <w:spacing w:line="276" w:lineRule="auto"/>
        <w:contextualSpacing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1B058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-Закона РФ «Об образовании в Российской Федерации» (ред. от 29 декабря 2012 г. № 273-ФЗ);</w:t>
      </w:r>
    </w:p>
    <w:p w:rsidR="007A1EFF" w:rsidRDefault="001B058C" w:rsidP="007A1EFF">
      <w:pPr>
        <w:pStyle w:val="1"/>
        <w:spacing w:line="276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05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hyperlink r:id="rId7" w:history="1">
        <w:r w:rsidR="00634B85" w:rsidRPr="00DD1F9B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риказа Федеральной службы по надзору в сфере образования и науки от 29 мая 2014 г. N 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</w:r>
      </w:hyperlink>
      <w:r w:rsidR="00634B85" w:rsidRPr="00DD1F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Федерального </w:t>
      </w:r>
      <w:r w:rsidR="00634B85" w:rsidRPr="00DD1F9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закона</w:t>
      </w:r>
      <w:r w:rsidR="00634B85" w:rsidRPr="00DD1F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</w:t>
      </w:r>
      <w:r w:rsidR="00634B85" w:rsidRPr="00DD1F9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</w:t>
      </w:r>
      <w:r w:rsidR="00634B85" w:rsidRPr="00DD1F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34B85" w:rsidRPr="00DD1F9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образовании</w:t>
      </w:r>
      <w:r w:rsidR="00634B85" w:rsidRPr="00DD1F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Российской Федерации" от 29.12.2012 N 273-ФЗ.</w:t>
      </w:r>
    </w:p>
    <w:p w:rsidR="007A1EFF" w:rsidRDefault="001B058C" w:rsidP="007A1EFF">
      <w:pPr>
        <w:pStyle w:val="1"/>
        <w:spacing w:line="276" w:lineRule="auto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A1EF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7A1EF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Приказа </w:t>
      </w:r>
      <w:proofErr w:type="spellStart"/>
      <w:r w:rsidRPr="007A1EFF">
        <w:rPr>
          <w:rFonts w:ascii="Times New Roman" w:eastAsia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7A1EF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РФ от 23.01.2014 N 36 «Об утверждении Порядка приема на обучение по образовательным программам среднего профессионального образования»; </w:t>
      </w:r>
    </w:p>
    <w:p w:rsidR="00702428" w:rsidRDefault="001B058C" w:rsidP="00702428">
      <w:pPr>
        <w:pStyle w:val="1"/>
        <w:spacing w:line="276" w:lineRule="auto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A1EF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- Устава </w:t>
      </w:r>
      <w:r w:rsidR="008344C5">
        <w:rPr>
          <w:rFonts w:ascii="Times New Roman" w:eastAsia="Times New Roman" w:hAnsi="Times New Roman" w:cs="Times New Roman"/>
          <w:b w:val="0"/>
          <w:sz w:val="28"/>
          <w:szCs w:val="28"/>
        </w:rPr>
        <w:t>УЧ ПОО</w:t>
      </w:r>
      <w:r w:rsidRPr="007A1EF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«Нефтяной техникум»; </w:t>
      </w:r>
    </w:p>
    <w:p w:rsidR="00702428" w:rsidRPr="00CB15D6" w:rsidRDefault="00702428" w:rsidP="00702428">
      <w:pPr>
        <w:pStyle w:val="1"/>
        <w:spacing w:line="276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428">
        <w:rPr>
          <w:rFonts w:ascii="Times New Roman" w:hAnsi="Times New Roman" w:cs="Times New Roman"/>
          <w:b w:val="0"/>
          <w:sz w:val="28"/>
          <w:szCs w:val="28"/>
        </w:rPr>
        <w:t xml:space="preserve">- Правила приема в </w:t>
      </w:r>
      <w:r w:rsidR="008344C5">
        <w:rPr>
          <w:rFonts w:ascii="Times New Roman" w:hAnsi="Times New Roman" w:cs="Times New Roman"/>
          <w:b w:val="0"/>
          <w:sz w:val="28"/>
          <w:szCs w:val="28"/>
        </w:rPr>
        <w:t>УЧ ПОО</w:t>
      </w:r>
      <w:r w:rsidRPr="00702428">
        <w:rPr>
          <w:rFonts w:ascii="Times New Roman" w:hAnsi="Times New Roman" w:cs="Times New Roman"/>
          <w:b w:val="0"/>
          <w:sz w:val="28"/>
          <w:szCs w:val="28"/>
        </w:rPr>
        <w:t xml:space="preserve"> «Нефтяной техникум» на 201</w:t>
      </w:r>
      <w:r w:rsidR="008363AA">
        <w:rPr>
          <w:rFonts w:ascii="Times New Roman" w:hAnsi="Times New Roman" w:cs="Times New Roman"/>
          <w:b w:val="0"/>
          <w:sz w:val="28"/>
          <w:szCs w:val="28"/>
        </w:rPr>
        <w:t>7</w:t>
      </w:r>
      <w:r w:rsidRPr="00702428">
        <w:rPr>
          <w:rFonts w:ascii="Times New Roman" w:hAnsi="Times New Roman" w:cs="Times New Roman"/>
          <w:b w:val="0"/>
          <w:sz w:val="28"/>
          <w:szCs w:val="28"/>
        </w:rPr>
        <w:t>/1</w:t>
      </w:r>
      <w:r w:rsidR="008363AA">
        <w:rPr>
          <w:rFonts w:ascii="Times New Roman" w:hAnsi="Times New Roman" w:cs="Times New Roman"/>
          <w:b w:val="0"/>
          <w:sz w:val="28"/>
          <w:szCs w:val="28"/>
        </w:rPr>
        <w:t>8</w:t>
      </w:r>
      <w:r w:rsidRPr="00702428">
        <w:rPr>
          <w:rFonts w:ascii="Times New Roman" w:hAnsi="Times New Roman" w:cs="Times New Roman"/>
          <w:b w:val="0"/>
          <w:sz w:val="28"/>
          <w:szCs w:val="28"/>
        </w:rPr>
        <w:t xml:space="preserve"> учебный год;</w:t>
      </w:r>
    </w:p>
    <w:p w:rsidR="00894108" w:rsidRPr="00702428" w:rsidRDefault="00634B85" w:rsidP="00702428">
      <w:pPr>
        <w:pStyle w:val="1"/>
        <w:numPr>
          <w:ilvl w:val="0"/>
          <w:numId w:val="14"/>
        </w:numPr>
        <w:spacing w:line="276" w:lineRule="auto"/>
        <w:ind w:left="0" w:hanging="284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24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Настоящие Требования определяют структуру официального сайта </w:t>
      </w:r>
      <w:r w:rsidR="008344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 ПОО</w:t>
      </w:r>
      <w:r w:rsidR="00D02C43" w:rsidRPr="007024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«Нефтяной техникум»</w:t>
      </w:r>
      <w:r w:rsidRPr="007024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информационно-телекоммуникационной сети "Интернет" (далее - Сайт), а также формат предоставления на нем обязательной к размещению информации об образовательной организации (далее - информация).</w:t>
      </w:r>
      <w:r w:rsidR="00894108" w:rsidRPr="007024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bookmarkStart w:id="1" w:name="sub_1023"/>
      <w:r w:rsidR="00894108" w:rsidRPr="007024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Все страницы Сайта доступны в информационно-телекоммуникационной сети "Интернет" </w:t>
      </w:r>
      <w:bookmarkEnd w:id="1"/>
      <w:r w:rsidR="00894108" w:rsidRPr="007024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 </w:t>
      </w:r>
      <w:hyperlink r:id="rId8" w:history="1">
        <w:r w:rsidR="00894108" w:rsidRPr="00702428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http://neftteh.ru/</w:t>
        </w:r>
      </w:hyperlink>
      <w:r w:rsidR="00894108" w:rsidRPr="007024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94108" w:rsidRPr="001B058C" w:rsidRDefault="00366F42" w:rsidP="007A1EFF">
      <w:pPr>
        <w:pStyle w:val="a5"/>
        <w:keepLines/>
        <w:numPr>
          <w:ilvl w:val="0"/>
          <w:numId w:val="14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удобного и оперативного пои</w:t>
      </w:r>
      <w:r w:rsidR="00894108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 информации в левой части экрана организовано плавающее меню с набором ссылок в виде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кнопок (иерархического списка) </w:t>
      </w:r>
      <w:r w:rsidR="00894108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на другие разделы Сайта. Плавающее меню (механизм навигации) представлен на каждом разделе Сайта.</w:t>
      </w:r>
      <w:r w:rsidR="0051744B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108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</w:t>
      </w:r>
      <w:proofErr w:type="gramStart"/>
      <w:r w:rsidR="0051744B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="00894108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плавающего навигационного меню Сайта по ссылк</w:t>
      </w:r>
      <w:r w:rsidR="0051744B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ам  виде кнопок: «Сведения о Нефтяном техникуме»,</w:t>
      </w:r>
      <w:r w:rsidR="00BE7631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1015A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техникума</w:t>
      </w:r>
      <w:r w:rsidR="00BE7631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1015A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7F5D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631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1015A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Руководство.</w:t>
      </w:r>
      <w:r w:rsidR="00FC7F5D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15A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состав</w:t>
      </w:r>
      <w:r w:rsidR="00FC7F5D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1015A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7F5D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«Специальности», «Новости и объявления», «Абитуриенту»,</w:t>
      </w:r>
      <w:r w:rsidR="00D32E93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F5D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«Студе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нту», «Нормативные документы», </w:t>
      </w:r>
      <w:r w:rsidR="0051744B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«Научно экспериментальная и методическая работа»</w:t>
      </w:r>
      <w:r w:rsidR="0061015A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7F5D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744B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Материально-техническое обеспечение</w:t>
      </w:r>
      <w:r w:rsidR="00FC7F5D" w:rsidRPr="001B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«Контакты», «Образовательную нормативная база». </w:t>
      </w:r>
    </w:p>
    <w:p w:rsidR="00894108" w:rsidRPr="00894108" w:rsidRDefault="00894108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108">
        <w:rPr>
          <w:rFonts w:ascii="Times New Roman" w:hAnsi="Times New Roman" w:cs="Times New Roman"/>
          <w:color w:val="000000" w:themeColor="text1"/>
          <w:sz w:val="28"/>
          <w:szCs w:val="28"/>
        </w:rPr>
        <w:t>На Сайте размещается информации, которая, опубликовывается по решению образовательной организации и (или) опубликование которой является обязательным в соответствии с законодательством Российской Федерации.</w:t>
      </w:r>
    </w:p>
    <w:p w:rsidR="003C343E" w:rsidRDefault="00894108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2"/>
      <w:r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разделе "Сведения о Нефтяном техникуме" размещается </w:t>
      </w:r>
      <w:r w:rsidR="00D02C43"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>я о дате и необходимости создания Нефтяного техникума, его сотрудничества с социальными партнерами, работодателями (базовыми предприятиями нефтяной и газовой промышленности),</w:t>
      </w:r>
      <w:r w:rsidR="003C343E"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размещается информация о </w:t>
      </w:r>
      <w:r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</w:t>
      </w:r>
      <w:r w:rsidR="003C343E"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Нефтяного техникума</w:t>
      </w:r>
      <w:r w:rsidR="003C343E"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образования и научно-экспериментальной работы</w:t>
      </w:r>
      <w:r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>, востребованност</w:t>
      </w:r>
      <w:r w:rsidR="003C343E"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трудоустройств</w:t>
      </w:r>
      <w:r w:rsidR="00E715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выпускников техникума</w:t>
      </w:r>
      <w:r w:rsidR="003C343E"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продолжения обучения</w:t>
      </w:r>
      <w:r w:rsidR="003C343E"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выпускников </w:t>
      </w:r>
      <w:r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>в Вуз</w:t>
      </w:r>
      <w:r w:rsidR="003C343E"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>ах и по иным образовательным траектория</w:t>
      </w:r>
      <w:r w:rsidR="004C21E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C343E"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разделе </w:t>
      </w:r>
      <w:r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>содержит</w:t>
      </w:r>
      <w:r w:rsidR="003C343E"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численности обучающихся по договорам об образовании за счет средств физических и</w:t>
      </w:r>
      <w:r w:rsidR="003C343E"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3C3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</w:t>
      </w:r>
      <w:r w:rsidR="00E71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21E7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разделе содержатся сведения об</w:t>
      </w:r>
      <w:r w:rsidR="000D1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учредителе Нефтяного техникума и языках образования.</w:t>
      </w:r>
    </w:p>
    <w:p w:rsidR="00BE7631" w:rsidRPr="00DD1F9B" w:rsidRDefault="00BE7631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32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Раздел "Структура техникума"</w:t>
      </w:r>
      <w:bookmarkEnd w:id="3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 информацию о структуре и об органах управления образовательной организации.</w:t>
      </w:r>
    </w:p>
    <w:p w:rsidR="006F1449" w:rsidRPr="00DD1F9B" w:rsidRDefault="006F1449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36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Раздел "Руководство. Педагогический состав" содержит следующую информацию:</w:t>
      </w:r>
    </w:p>
    <w:p w:rsidR="006F1449" w:rsidRPr="00DD1F9B" w:rsidRDefault="006F1449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361"/>
      <w:bookmarkEnd w:id="4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а) о руководителе Нефтяного техникума, его заместителях (с указанием их фамилии, имени, отчества руководителя, его заместителей, должность руководителя, его заместителей, контактные телефоны, адреса электронной почты.)</w:t>
      </w:r>
    </w:p>
    <w:p w:rsidR="006F1449" w:rsidRDefault="006F1449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362"/>
      <w:bookmarkEnd w:id="5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б) о персональном составе педагогических работников с указанием уровня образования, квалификации и опыта работы, в том числе фамилию, имя, отчество работника, занимаемую должность,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bookmarkEnd w:id="6"/>
    </w:p>
    <w:p w:rsidR="006F1449" w:rsidRPr="006F1449" w:rsidRDefault="006F1449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449">
        <w:rPr>
          <w:rFonts w:ascii="Times New Roman" w:hAnsi="Times New Roman" w:cs="Times New Roman"/>
          <w:color w:val="000000" w:themeColor="text1"/>
          <w:sz w:val="28"/>
          <w:szCs w:val="28"/>
        </w:rPr>
        <w:t>Раздел «Специальности» содержит следующую информацию по каждой реализуемой специальности:</w:t>
      </w:r>
    </w:p>
    <w:p w:rsidR="006F1449" w:rsidRDefault="00993A29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1449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образования;</w:t>
      </w:r>
    </w:p>
    <w:p w:rsidR="00993A29" w:rsidRDefault="00993A29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квалификация</w:t>
      </w:r>
    </w:p>
    <w:p w:rsidR="006F1449" w:rsidRDefault="00993A29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1449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и наименование специальности</w:t>
      </w:r>
    </w:p>
    <w:p w:rsidR="00993A29" w:rsidRDefault="00993A29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форма получения образования</w:t>
      </w:r>
    </w:p>
    <w:p w:rsidR="00993A29" w:rsidRPr="00894108" w:rsidRDefault="00993A29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нормативный срок обучения по заочной форме получения образования</w:t>
      </w:r>
    </w:p>
    <w:p w:rsidR="006F1449" w:rsidRPr="00993A29" w:rsidRDefault="00993A29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1449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</w:t>
      </w:r>
      <w:r w:rsidR="006F1449" w:rsidRPr="0089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49"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специальностях.</w:t>
      </w:r>
    </w:p>
    <w:p w:rsidR="00993A29" w:rsidRPr="00DD1F9B" w:rsidRDefault="00366F42" w:rsidP="00993A29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 дисциплинах</w:t>
      </w:r>
      <w:r w:rsidR="0099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профессиональных модулях, объемах </w:t>
      </w:r>
      <w:proofErr w:type="gramStart"/>
      <w:r w:rsidR="00993A29">
        <w:rPr>
          <w:rFonts w:ascii="Times New Roman" w:hAnsi="Times New Roman" w:cs="Times New Roman"/>
          <w:color w:val="000000" w:themeColor="text1"/>
          <w:sz w:val="28"/>
          <w:szCs w:val="28"/>
        </w:rPr>
        <w:t>часов ,</w:t>
      </w:r>
      <w:proofErr w:type="gramEnd"/>
      <w:r w:rsidR="0099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аттестации (копии рабочих учебных планов по специальности) </w:t>
      </w:r>
    </w:p>
    <w:p w:rsidR="00993A29" w:rsidRPr="00DD1F9B" w:rsidRDefault="00993A29" w:rsidP="00993A29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аннотации к рабочим программам дисциплин </w:t>
      </w:r>
    </w:p>
    <w:p w:rsidR="00993A29" w:rsidRPr="00993A29" w:rsidRDefault="00993A29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449" w:rsidRDefault="00273CDE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</w:t>
      </w:r>
      <w:r w:rsidR="006F1449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449" w:rsidRPr="00FC7F5D">
        <w:rPr>
          <w:rFonts w:ascii="Times New Roman" w:hAnsi="Times New Roman" w:cs="Times New Roman"/>
          <w:color w:val="000000" w:themeColor="text1"/>
          <w:sz w:val="28"/>
          <w:szCs w:val="28"/>
        </w:rPr>
        <w:t>«Новости и объявления»</w:t>
      </w:r>
      <w:r w:rsidR="006F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новости </w:t>
      </w:r>
      <w:r w:rsidR="006F1449">
        <w:rPr>
          <w:rFonts w:ascii="Times New Roman" w:hAnsi="Times New Roman" w:cs="Times New Roman"/>
          <w:color w:val="000000" w:themeColor="text1"/>
          <w:sz w:val="28"/>
          <w:szCs w:val="28"/>
        </w:rPr>
        <w:t>Нефтяного техникума и объявлени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F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студентам.</w:t>
      </w:r>
    </w:p>
    <w:p w:rsidR="00D353DC" w:rsidRPr="00D353DC" w:rsidRDefault="00D353DC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34"/>
      <w:r w:rsidRPr="00D353DC">
        <w:rPr>
          <w:rFonts w:ascii="Times New Roman" w:hAnsi="Times New Roman" w:cs="Times New Roman"/>
          <w:color w:val="000000" w:themeColor="text1"/>
          <w:sz w:val="28"/>
          <w:szCs w:val="28"/>
        </w:rPr>
        <w:t>Раздел "Абитуриенту" содержит следующую информацию:</w:t>
      </w:r>
    </w:p>
    <w:bookmarkEnd w:id="7"/>
    <w:p w:rsidR="009003E5" w:rsidRDefault="009003E5" w:rsidP="007A1EFF">
      <w:pPr>
        <w:pStyle w:val="a5"/>
        <w:keepLine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9003E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правила приема</w:t>
      </w:r>
      <w:r w:rsidRPr="0090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3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по договорам с оплатой стоимости обучения;</w:t>
      </w:r>
    </w:p>
    <w:p w:rsidR="009003E5" w:rsidRDefault="009003E5" w:rsidP="007A1EFF">
      <w:pPr>
        <w:pStyle w:val="a5"/>
        <w:keepLine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0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приема на обучение по договорам об оказании платных образовательных услуг;</w:t>
      </w:r>
    </w:p>
    <w:p w:rsidR="009003E5" w:rsidRDefault="009003E5" w:rsidP="009003E5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специальностей, на которые </w:t>
      </w:r>
      <w:r w:rsidR="00834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 ПОО</w:t>
      </w:r>
      <w:r w:rsidRPr="0090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«Нефтяной техникум»  объявляет прием в соответствии с лицензией на право ведения образовательной деятельности (с выделением форм получения образования - заочная ), с указанием основных профессиональных образовательных программ среднего профессионального образования базовой подготовки и образования, необходимого для поступления (основное общее, среднее общее </w:t>
      </w:r>
      <w:r w:rsidRPr="0090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образование); 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сроках обучения, сроке действия государственной аккреди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тации образовательной программы.</w:t>
      </w:r>
      <w:r w:rsidRPr="00900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03E5" w:rsidRDefault="009003E5" w:rsidP="009003E5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- о реализуемых уровнях образования</w:t>
      </w:r>
    </w:p>
    <w:p w:rsidR="00396439" w:rsidRDefault="00396439" w:rsidP="009003E5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-план приема в </w:t>
      </w:r>
      <w:r w:rsidR="00A105C9">
        <w:rPr>
          <w:rFonts w:ascii="Times New Roman" w:hAnsi="Times New Roman" w:cs="Times New Roman"/>
          <w:color w:val="000000" w:themeColor="text1"/>
          <w:sz w:val="28"/>
          <w:szCs w:val="28"/>
        </w:rPr>
        <w:t>УЧ ПОО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«Нефтяной техникум» на учебный год</w:t>
      </w:r>
    </w:p>
    <w:p w:rsidR="009003E5" w:rsidRDefault="009003E5" w:rsidP="00DE5119">
      <w:pPr>
        <w:pStyle w:val="a5"/>
        <w:keepLines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0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вступительных испыт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</w:t>
      </w:r>
      <w:r w:rsidR="00396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дата и место проведения (Расписание вступительных испытаний в </w:t>
      </w:r>
      <w:r w:rsidR="00A105C9">
        <w:rPr>
          <w:rFonts w:ascii="Times New Roman" w:hAnsi="Times New Roman" w:cs="Times New Roman"/>
          <w:color w:val="000000" w:themeColor="text1"/>
          <w:sz w:val="28"/>
          <w:szCs w:val="28"/>
        </w:rPr>
        <w:t>УЧ ПОО</w:t>
      </w:r>
      <w:r w:rsidR="00396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«Нефтяной техникум» на учебный год);</w:t>
      </w:r>
    </w:p>
    <w:p w:rsidR="004E3888" w:rsidRDefault="004E3888" w:rsidP="00DE5119">
      <w:pPr>
        <w:pStyle w:val="a5"/>
        <w:keepLines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положение по организации вступительных испытаний при приеме в образовательное учреждение среднего профессионального образования</w:t>
      </w:r>
    </w:p>
    <w:p w:rsidR="004E3888" w:rsidRDefault="004E3888" w:rsidP="00DE5119">
      <w:pPr>
        <w:pStyle w:val="a5"/>
        <w:keepLines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программа вступительных испытаний</w:t>
      </w:r>
    </w:p>
    <w:p w:rsidR="00DE5119" w:rsidRPr="00DC084D" w:rsidRDefault="00DE5119" w:rsidP="00DE5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E5119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стоимость образовательных услуг, оказываемых за основную плату по договору, а также стоимость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образовательных услуг, оказываемых за дополните</w:t>
      </w:r>
      <w:r w:rsidR="00EF2828">
        <w:rPr>
          <w:rFonts w:ascii="TimesNewRomanPSMT Cyr" w:hAnsi="TimesNewRomanPSMT Cyr" w:cs="TimesNewRomanPSMT Cyr"/>
          <w:sz w:val="28"/>
          <w:szCs w:val="28"/>
        </w:rPr>
        <w:t xml:space="preserve">льную плату (Прайс-лист на </w:t>
      </w:r>
      <w:r w:rsidR="004E3888">
        <w:rPr>
          <w:rFonts w:ascii="TimesNewRomanPSMT Cyr" w:hAnsi="TimesNewRomanPSMT Cyr" w:cs="TimesNewRomanPSMT Cyr"/>
          <w:sz w:val="28"/>
          <w:szCs w:val="28"/>
        </w:rPr>
        <w:t>оказание образовательных услуг</w:t>
      </w:r>
      <w:r w:rsidR="004E3888" w:rsidRPr="004E3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C9">
        <w:rPr>
          <w:rFonts w:ascii="Times New Roman" w:hAnsi="Times New Roman" w:cs="Times New Roman"/>
          <w:color w:val="000000" w:themeColor="text1"/>
          <w:sz w:val="28"/>
          <w:szCs w:val="28"/>
        </w:rPr>
        <w:t>УЧ ПОО</w:t>
      </w:r>
      <w:r w:rsidR="004E3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«Нефтяной техникум»</w:t>
      </w:r>
      <w:r w:rsidR="004E3888">
        <w:rPr>
          <w:rFonts w:ascii="TimesNewRomanPSMT Cyr" w:hAnsi="TimesNewRomanPSMT Cyr" w:cs="TimesNewRomanPSMT Cyr"/>
          <w:sz w:val="28"/>
          <w:szCs w:val="28"/>
        </w:rPr>
        <w:t xml:space="preserve"> на </w:t>
      </w:r>
      <w:r w:rsidR="00EF2828">
        <w:rPr>
          <w:rFonts w:ascii="TimesNewRomanPSMT Cyr" w:hAnsi="TimesNewRomanPSMT Cyr" w:cs="TimesNewRomanPSMT Cyr"/>
          <w:sz w:val="28"/>
          <w:szCs w:val="28"/>
        </w:rPr>
        <w:t>учебный год)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9003E5" w:rsidRDefault="009003E5" w:rsidP="00DE5119">
      <w:pPr>
        <w:pStyle w:val="a5"/>
        <w:keepLines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информацию о формах проведения вступительных испытаний</w:t>
      </w:r>
    </w:p>
    <w:p w:rsidR="00DE5119" w:rsidRDefault="00DE5119" w:rsidP="00DE5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E5119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образцы договоров, в том числе об оказании платных образовательных услуг;</w:t>
      </w:r>
    </w:p>
    <w:p w:rsidR="004E3888" w:rsidRPr="00DC084D" w:rsidRDefault="004E3888" w:rsidP="00DE5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- перечень документов для поступления;</w:t>
      </w:r>
    </w:p>
    <w:p w:rsidR="009003E5" w:rsidRDefault="00702428" w:rsidP="00DE5119">
      <w:pPr>
        <w:pStyle w:val="a5"/>
        <w:keepLines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003E5" w:rsidRPr="0090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возможности приема заявлений и необходимых документов</w:t>
      </w:r>
      <w:r w:rsidR="0090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</w:t>
      </w:r>
    </w:p>
    <w:p w:rsidR="009003E5" w:rsidRDefault="009003E5" w:rsidP="00DE5119">
      <w:pPr>
        <w:pStyle w:val="a5"/>
        <w:keepLines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особенности проведения вступительных испытаний для лиц с ограниченными возможностями здоровья</w:t>
      </w:r>
    </w:p>
    <w:p w:rsidR="00DE5119" w:rsidRPr="00DC084D" w:rsidRDefault="00DE5119" w:rsidP="00DE5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E5119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уровень и направленность реализуемых  дополнительных образовательных программ, формы 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сроки их освоения</w:t>
      </w:r>
    </w:p>
    <w:p w:rsidR="009003E5" w:rsidRPr="009003E5" w:rsidRDefault="009003E5" w:rsidP="00DE5119">
      <w:pPr>
        <w:pStyle w:val="a5"/>
        <w:keepLines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информацию о необходимости прохождения поступающими обязательного предварительного медицинского осмотра (обследования) с указанием перечня врачей – специалистов; перечня лабораторных и функциональных исследований:</w:t>
      </w:r>
    </w:p>
    <w:p w:rsidR="00D353DC" w:rsidRPr="00DD1F9B" w:rsidRDefault="00D353DC" w:rsidP="009003E5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- о результатах приема по каждой специальности среднего профессионального образования с указанием средней суммы набранных баллов  по всем вступительным испытаниям (после проведения вступительных испытаний), а также о результатах перевода, восстановления и отчисления.</w:t>
      </w:r>
    </w:p>
    <w:p w:rsidR="00D353DC" w:rsidRPr="00702428" w:rsidRDefault="00D353DC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428">
        <w:rPr>
          <w:rFonts w:ascii="Times New Roman" w:hAnsi="Times New Roman" w:cs="Times New Roman"/>
          <w:color w:val="000000" w:themeColor="text1"/>
          <w:sz w:val="28"/>
          <w:szCs w:val="28"/>
        </w:rPr>
        <w:t>- об описании образовательной программы с приложением ее копии</w:t>
      </w:r>
    </w:p>
    <w:p w:rsidR="00702428" w:rsidRPr="00702428" w:rsidRDefault="00D353DC" w:rsidP="00702428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428">
        <w:rPr>
          <w:rFonts w:ascii="Times New Roman" w:hAnsi="Times New Roman" w:cs="Times New Roman"/>
          <w:color w:val="000000" w:themeColor="text1"/>
          <w:sz w:val="28"/>
          <w:szCs w:val="28"/>
        </w:rPr>
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программой.</w:t>
      </w:r>
    </w:p>
    <w:p w:rsidR="00D353DC" w:rsidRPr="00702428" w:rsidRDefault="00D353DC" w:rsidP="00702428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2428" w:rsidRPr="0070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наличии общежития, количество мест в общежитии и </w:t>
      </w:r>
      <w:r w:rsidR="00702428" w:rsidRPr="0070242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 платы за проживание в общежитии</w:t>
      </w:r>
      <w:r w:rsidR="00702428" w:rsidRPr="0070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2428" w:rsidRPr="00702428" w:rsidRDefault="00D353DC" w:rsidP="00702428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428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 порядке оказани</w:t>
      </w:r>
      <w:r w:rsidR="00702428" w:rsidRPr="00702428">
        <w:rPr>
          <w:rFonts w:ascii="Times New Roman" w:hAnsi="Times New Roman" w:cs="Times New Roman"/>
          <w:color w:val="000000" w:themeColor="text1"/>
          <w:sz w:val="28"/>
          <w:szCs w:val="28"/>
        </w:rPr>
        <w:t>я платных образовательных услуг</w:t>
      </w:r>
    </w:p>
    <w:p w:rsidR="00D353DC" w:rsidRPr="00702428" w:rsidRDefault="00D353DC" w:rsidP="00702428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003E5" w:rsidRPr="00702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мест</w:t>
      </w:r>
      <w:r w:rsidR="0070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приема) </w:t>
      </w:r>
      <w:r w:rsidR="00702428" w:rsidRPr="0070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количество мест по каждой специальности </w:t>
      </w:r>
      <w:r w:rsidR="009003E5" w:rsidRPr="0070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 </w:t>
      </w:r>
      <w:r w:rsidRPr="00702428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об образовании за счет средств физических и (или) юридических лиц.</w:t>
      </w:r>
    </w:p>
    <w:p w:rsidR="00702428" w:rsidRPr="00702428" w:rsidRDefault="00702428" w:rsidP="00702428">
      <w:pPr>
        <w:pStyle w:val="a5"/>
        <w:keepLine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02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и рассмотрения апелляции по результатам вступительных испытаний;</w:t>
      </w:r>
    </w:p>
    <w:p w:rsidR="00702428" w:rsidRDefault="00702428" w:rsidP="00702428">
      <w:pPr>
        <w:pStyle w:val="a5"/>
        <w:keepLine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договор</w:t>
      </w:r>
      <w:r w:rsidR="00EC57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0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платных образовательных услугах:</w:t>
      </w:r>
    </w:p>
    <w:p w:rsidR="008010D7" w:rsidRDefault="008010D7" w:rsidP="008010D7">
      <w:pPr>
        <w:pStyle w:val="a5"/>
        <w:keepLine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-форма документа, выдаваемая по окончанию обучения;</w:t>
      </w:r>
    </w:p>
    <w:p w:rsidR="008010D7" w:rsidRDefault="008010D7" w:rsidP="008010D7">
      <w:pPr>
        <w:pStyle w:val="a5"/>
        <w:keepLine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 заявления на поступление, заявления о согласии на обработку персональных данных;</w:t>
      </w:r>
    </w:p>
    <w:p w:rsidR="00993A29" w:rsidRPr="000D15A1" w:rsidRDefault="00702428" w:rsidP="008010D7">
      <w:pPr>
        <w:pStyle w:val="a5"/>
        <w:keepLine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приема ежедневные сведения о количестве поданных заявлений по каждой специальности по заочной форме получения образования</w:t>
      </w:r>
      <w:r w:rsidR="000D15A1" w:rsidRPr="000D1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5A1" w:rsidRPr="00BA3830" w:rsidRDefault="000D15A1" w:rsidP="008010D7">
      <w:pPr>
        <w:pStyle w:val="a5"/>
        <w:keepLine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вакантных мест для приема</w:t>
      </w:r>
      <w:r w:rsidRPr="000D1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5A1" w:rsidRPr="000D15A1" w:rsidRDefault="000D15A1" w:rsidP="008010D7">
      <w:pPr>
        <w:pStyle w:val="a5"/>
        <w:keepLine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и об условиях предоставления обучающимся стипендий, мер социальной поддержки.</w:t>
      </w:r>
    </w:p>
    <w:p w:rsidR="001D20A0" w:rsidRPr="00993A29" w:rsidRDefault="001D20A0" w:rsidP="00993A29">
      <w:pPr>
        <w:pStyle w:val="a5"/>
        <w:keepLines/>
        <w:numPr>
          <w:ilvl w:val="0"/>
          <w:numId w:val="14"/>
        </w:numPr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29">
        <w:rPr>
          <w:rFonts w:ascii="Times New Roman" w:hAnsi="Times New Roman" w:cs="Times New Roman"/>
          <w:color w:val="000000" w:themeColor="text1"/>
          <w:sz w:val="28"/>
          <w:szCs w:val="28"/>
        </w:rPr>
        <w:t>Раздел "Студенту" содержит следующую информацию:</w:t>
      </w:r>
    </w:p>
    <w:p w:rsidR="00CB15D6" w:rsidRDefault="00CB15D6" w:rsidP="00CB15D6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расписание звонков учебных занятий</w:t>
      </w:r>
    </w:p>
    <w:p w:rsidR="00CB15D6" w:rsidRPr="001D20A0" w:rsidRDefault="00CB15D6" w:rsidP="00CB15D6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расписание занятий </w:t>
      </w:r>
    </w:p>
    <w:p w:rsidR="001D20A0" w:rsidRDefault="00CB15D6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календарный план-график учебного процесса </w:t>
      </w:r>
      <w:r w:rsidR="001D20A0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его копии</w:t>
      </w:r>
    </w:p>
    <w:p w:rsidR="00CB15D6" w:rsidRDefault="00CB15D6" w:rsidP="00CB15D6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на текущий учебный год </w:t>
      </w:r>
      <w:r w:rsidR="00993A29">
        <w:rPr>
          <w:rFonts w:ascii="Times New Roman" w:hAnsi="Times New Roman" w:cs="Times New Roman"/>
          <w:color w:val="000000" w:themeColor="text1"/>
          <w:sz w:val="28"/>
          <w:szCs w:val="28"/>
        </w:rPr>
        <w:t>по группам</w:t>
      </w:r>
    </w:p>
    <w:p w:rsidR="00993A29" w:rsidRDefault="00993A29" w:rsidP="00CB15D6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примерные сроки сдачи контрольных и курсовых работ, проведения экзаменов</w:t>
      </w:r>
      <w:r w:rsidRPr="00993A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15A1" w:rsidRPr="00993A29" w:rsidRDefault="000D15A1" w:rsidP="00CB15D6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условия перевода и восстановления студентов (абитуриентов) в Нефтяной техникум, а также количество вакантных мест для перевода в группы нефтяного техникума.  </w:t>
      </w:r>
    </w:p>
    <w:p w:rsidR="00942A2F" w:rsidRPr="00DD1F9B" w:rsidRDefault="00942A2F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Раздел «Нормативные документы» включает подразделы "Организационные документы", «</w:t>
      </w:r>
      <w:proofErr w:type="spellStart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ФГОСы</w:t>
      </w:r>
      <w:proofErr w:type="spellEnd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», «Локальные документы».</w:t>
      </w:r>
    </w:p>
    <w:p w:rsidR="00942A2F" w:rsidRPr="00DD1F9B" w:rsidRDefault="00942A2F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«Нормативные документы» подразделе "Организационные документы" размещены следующие документы</w:t>
      </w:r>
      <w:bookmarkStart w:id="8" w:name="sub_1331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копий:</w:t>
      </w:r>
    </w:p>
    <w:bookmarkEnd w:id="8"/>
    <w:p w:rsidR="00942A2F" w:rsidRPr="00DD1F9B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- устав образовательной организации;</w:t>
      </w:r>
    </w:p>
    <w:p w:rsidR="00942A2F" w:rsidRPr="00DD1F9B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лицензия на осуществление образовательной деятельности (с приложениями);</w:t>
      </w:r>
    </w:p>
    <w:p w:rsidR="00942A2F" w:rsidRPr="00DD1F9B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свидетельство о государственной аккредитации (с приложениями);</w:t>
      </w:r>
    </w:p>
    <w:p w:rsidR="00942A2F" w:rsidRPr="00DD1F9B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свидетельство о внесении записи в единый государственный реестр юридических лиц</w:t>
      </w:r>
    </w:p>
    <w:p w:rsidR="00942A2F" w:rsidRPr="00DD1F9B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свидетельство о государственной регистрации некоммерческой организации</w:t>
      </w:r>
    </w:p>
    <w:p w:rsidR="00942A2F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финансово - хозяйственной деятельности Нефтяного техникума </w:t>
      </w:r>
    </w:p>
    <w:p w:rsidR="00942A2F" w:rsidRPr="00DD1F9B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смет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2A2F" w:rsidRPr="00DD1F9B" w:rsidRDefault="00942A2F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«Нормативные документы» подразделе "Организационные документы" размещены следующие документы в виде копий:</w:t>
      </w:r>
    </w:p>
    <w:p w:rsidR="00942A2F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локальные нормативные акты, предусмотренные </w:t>
      </w:r>
      <w:hyperlink r:id="rId9" w:history="1">
        <w:r w:rsidRPr="00DD1F9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30</w:t>
        </w:r>
      </w:hyperlink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образовании в Российской Федерации"</w:t>
      </w:r>
      <w:r w:rsidR="002E6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8B9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от 29.12.2012 N 273-ФЗ</w:t>
      </w:r>
      <w:r w:rsidRPr="00942A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42A2F" w:rsidRPr="001D4498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внутреннего распорядка обучающихся</w:t>
      </w:r>
      <w:r w:rsidRPr="001D44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2A2F" w:rsidRPr="00DD1F9B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правила внутреннего трудового распорядка и коллективного договора;</w:t>
      </w:r>
    </w:p>
    <w:p w:rsidR="00942A2F" w:rsidRPr="00DD1F9B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332"/>
      <w:r w:rsidRPr="00942A2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 результатах </w:t>
      </w:r>
      <w:proofErr w:type="spellStart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2A2F" w:rsidRPr="00DD1F9B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333"/>
      <w:bookmarkEnd w:id="9"/>
      <w:r w:rsidRPr="00942A2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о порядке оказания платных образовательных услуг</w:t>
      </w:r>
    </w:p>
    <w:p w:rsidR="00942A2F" w:rsidRPr="00DD1F9B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A2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об утверждении стоимости обучения по каждой образовательной программе</w:t>
      </w:r>
    </w:p>
    <w:p w:rsidR="00942A2F" w:rsidRPr="00DD1F9B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финансово-хозяйственной деятельности (об объеме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года.)</w:t>
      </w:r>
    </w:p>
    <w:p w:rsidR="00942A2F" w:rsidRPr="00DD1F9B" w:rsidRDefault="00942A2F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334"/>
      <w:r w:rsidRPr="00942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4C07BE" w:rsidRPr="00E068A2" w:rsidRDefault="004C07BE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35"/>
      <w:bookmarkEnd w:id="11"/>
      <w:r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«Нормативные документы» подразделе "</w:t>
      </w:r>
      <w:proofErr w:type="spellStart"/>
      <w:r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>ФГОСы</w:t>
      </w:r>
      <w:proofErr w:type="spellEnd"/>
      <w:r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>" размещены копии Федеральных Государственных стандартов среднего п</w:t>
      </w:r>
      <w:r w:rsidR="00366F42"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рофессионального образования по</w:t>
      </w:r>
      <w:r w:rsidR="00E068A2"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специальностям, которые реализуются в Нефтяном техникуме. </w:t>
      </w:r>
      <w:bookmarkEnd w:id="12"/>
      <w:r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представлена с приложением их копий (при наличии).</w:t>
      </w:r>
    </w:p>
    <w:p w:rsidR="004C07BE" w:rsidRPr="004C07BE" w:rsidRDefault="004C07BE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7BE">
        <w:rPr>
          <w:rFonts w:ascii="Times New Roman" w:hAnsi="Times New Roman" w:cs="Times New Roman"/>
          <w:color w:val="000000" w:themeColor="text1"/>
          <w:sz w:val="28"/>
          <w:szCs w:val="28"/>
        </w:rPr>
        <w:t>Раздел «Научно экспериментальная и методическая работа» содержит следующую информацию:</w:t>
      </w:r>
    </w:p>
    <w:p w:rsidR="004C07BE" w:rsidRPr="00DD1F9B" w:rsidRDefault="004C07BE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- о направлениях и результатах научной (научно-исследовательской) деятельности</w:t>
      </w:r>
    </w:p>
    <w:p w:rsidR="004C07BE" w:rsidRPr="00DD1F9B" w:rsidRDefault="004C07BE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методических и об иных документах, разработанных образовательной организацией для обеспечения образовательного процесса, </w:t>
      </w:r>
    </w:p>
    <w:p w:rsidR="00D02C43" w:rsidRPr="00E068A2" w:rsidRDefault="00990D18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37"/>
      <w:bookmarkEnd w:id="2"/>
      <w:bookmarkEnd w:id="10"/>
      <w:r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D02C43"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>"Мате</w:t>
      </w:r>
      <w:r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>риально-техническое обеспечение</w:t>
      </w:r>
      <w:r w:rsidR="00084326"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bookmarkEnd w:id="13"/>
      <w:r w:rsidR="00084326"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02C43"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>лавная страница подраздела должна содерж</w:t>
      </w:r>
      <w:r w:rsidR="00084326"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="00D02C43"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материально-техническом обеспечении образовательной деятельности</w:t>
      </w:r>
      <w:r w:rsidR="00084326"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Нефтяного техникума</w:t>
      </w:r>
      <w:r w:rsidR="00D02C43"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E068A2" w:rsidRPr="00E068A2" w:rsidRDefault="00E068A2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>Раздел «Контакты» плавающего меню сайта содержит информацию о месте нахождения образовательной организации, режиме, графике работы, контактных телефонах и об адресах электронной почты.</w:t>
      </w:r>
    </w:p>
    <w:p w:rsidR="00E068A2" w:rsidRPr="00DD1F9B" w:rsidRDefault="00E068A2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DE16CD" w:rsidRPr="00FC7F5D">
        <w:rPr>
          <w:rFonts w:ascii="Times New Roman" w:hAnsi="Times New Roman" w:cs="Times New Roman"/>
          <w:color w:val="000000" w:themeColor="text1"/>
          <w:sz w:val="28"/>
          <w:szCs w:val="28"/>
        </w:rPr>
        <w:t>«Образовательную нормативная база»</w:t>
      </w:r>
      <w:r w:rsidR="00DE16CD"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8A2">
        <w:rPr>
          <w:rFonts w:ascii="Times New Roman" w:hAnsi="Times New Roman" w:cs="Times New Roman"/>
          <w:color w:val="000000" w:themeColor="text1"/>
          <w:sz w:val="28"/>
          <w:szCs w:val="28"/>
        </w:rPr>
        <w:t>плавающего меню сайта содержит информацию</w:t>
      </w:r>
      <w:r w:rsidR="00DE1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федеральных и региональных образовательных ресурсов с нормативной</w:t>
      </w:r>
      <w:r w:rsidR="0036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базой (законов</w:t>
      </w:r>
      <w:r w:rsidR="00DE1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постановлений, рекомендаций…), а также ссылки на сайты организаций и ведомств, контролирующих </w:t>
      </w:r>
      <w:r w:rsidR="004927E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деятельность образовательной организации.</w:t>
      </w:r>
      <w:r w:rsidR="00DE1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2C43" w:rsidRPr="00DD1F9B" w:rsidRDefault="00D02C43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04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Файлы документов представляются на Сайте в форматах </w:t>
      </w:r>
      <w:proofErr w:type="spellStart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Portable</w:t>
      </w:r>
      <w:proofErr w:type="spellEnd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Document</w:t>
      </w:r>
      <w:proofErr w:type="spellEnd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Files</w:t>
      </w:r>
      <w:proofErr w:type="spellEnd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(.</w:t>
      </w:r>
      <w:proofErr w:type="spellStart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  <w:proofErr w:type="spellEnd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Microsofr</w:t>
      </w:r>
      <w:proofErr w:type="spellEnd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DD1F9B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xcel</w:t>
      </w:r>
      <w:proofErr w:type="spellEnd"/>
      <w:r w:rsidR="00DD1F9B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(.</w:t>
      </w:r>
      <w:proofErr w:type="spellStart"/>
      <w:r w:rsidR="00DD1F9B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doc</w:t>
      </w:r>
      <w:proofErr w:type="spellEnd"/>
      <w:r w:rsidR="00DD1F9B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="00DD1F9B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docx</w:t>
      </w:r>
      <w:proofErr w:type="spellEnd"/>
      <w:r w:rsidR="00DD1F9B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="00DD1F9B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="00DD1F9B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proofErr w:type="spellStart"/>
      <w:r w:rsidR="00DD1F9B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="00DD1F9B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C43" w:rsidRPr="00DD1F9B" w:rsidRDefault="00D02C43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05"/>
      <w:bookmarkEnd w:id="14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D02C43" w:rsidRPr="00DD1F9B" w:rsidRDefault="004927EA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51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2C43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максимальный размер размещаемого файла не должен превышать 15 </w:t>
      </w:r>
      <w:proofErr w:type="spellStart"/>
      <w:r w:rsidR="00D02C43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 w:rsidR="00D02C43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D02C43" w:rsidRPr="00DD1F9B" w:rsidRDefault="004927EA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52"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2C43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сканирование документа должно быть выполнено с разрешением не менее 75 </w:t>
      </w:r>
      <w:proofErr w:type="spellStart"/>
      <w:r w:rsidR="00D02C43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dpi</w:t>
      </w:r>
      <w:proofErr w:type="spellEnd"/>
      <w:r w:rsidR="00D02C43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2C43" w:rsidRPr="00DD1F9B" w:rsidRDefault="004927EA" w:rsidP="007A1EFF">
      <w:pPr>
        <w:pStyle w:val="a5"/>
        <w:keepLines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53"/>
      <w:bookmarkEnd w:id="1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2C43"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отсканированный текст в электронной копии документа должен быть читаемым.</w:t>
      </w:r>
    </w:p>
    <w:p w:rsidR="00D02C43" w:rsidRPr="00DD1F9B" w:rsidRDefault="00D02C43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06"/>
      <w:bookmarkEnd w:id="18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указанная в 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DD1F9B" w:rsidRDefault="00D02C43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07"/>
      <w:bookmarkEnd w:id="19"/>
      <w:r w:rsidRPr="00DD1F9B">
        <w:rPr>
          <w:rFonts w:ascii="Times New Roman" w:hAnsi="Times New Roman" w:cs="Times New Roman"/>
          <w:color w:val="000000" w:themeColor="text1"/>
          <w:sz w:val="28"/>
          <w:szCs w:val="28"/>
        </w:rPr>
        <w:t>Все страницы официального Сайта, содержащие сведения, указанные в настоящих Требований,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  <w:bookmarkEnd w:id="20"/>
    </w:p>
    <w:p w:rsidR="004927EA" w:rsidRDefault="004927EA" w:rsidP="007A1EFF">
      <w:pPr>
        <w:pStyle w:val="a5"/>
        <w:keepLines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2E6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на русском языке.</w:t>
      </w:r>
      <w:r w:rsidRPr="00492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4498" w:rsidRDefault="001D4498" w:rsidP="001D4498">
      <w:pPr>
        <w:keepLine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498" w:rsidRDefault="001D4498" w:rsidP="001D4498">
      <w:pPr>
        <w:keepLine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498" w:rsidRDefault="001D4498" w:rsidP="001D4498">
      <w:pPr>
        <w:keepLine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498" w:rsidRDefault="001D4498" w:rsidP="001D4498">
      <w:pPr>
        <w:keepLine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498" w:rsidRDefault="001D4498" w:rsidP="001D4498">
      <w:pPr>
        <w:keepLine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Подготовил:</w:t>
      </w:r>
    </w:p>
    <w:p w:rsidR="001D4498" w:rsidRPr="001D4498" w:rsidRDefault="001D4498" w:rsidP="001D4498">
      <w:pPr>
        <w:keepLine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Зам.директора по УР _______Е.А.Волохин</w:t>
      </w:r>
    </w:p>
    <w:sectPr w:rsidR="001D4498" w:rsidRPr="001D4498" w:rsidSect="001B058C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5E9"/>
    <w:multiLevelType w:val="hybridMultilevel"/>
    <w:tmpl w:val="37DC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D"/>
    <w:multiLevelType w:val="hybridMultilevel"/>
    <w:tmpl w:val="3622386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BC45D14"/>
    <w:multiLevelType w:val="hybridMultilevel"/>
    <w:tmpl w:val="4080D0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CF107C"/>
    <w:multiLevelType w:val="hybridMultilevel"/>
    <w:tmpl w:val="FE74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37892"/>
    <w:multiLevelType w:val="hybridMultilevel"/>
    <w:tmpl w:val="B46E81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2357C1"/>
    <w:multiLevelType w:val="hybridMultilevel"/>
    <w:tmpl w:val="C8CA9548"/>
    <w:lvl w:ilvl="0" w:tplc="BDA60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454F"/>
    <w:multiLevelType w:val="hybridMultilevel"/>
    <w:tmpl w:val="3358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E5A22"/>
    <w:multiLevelType w:val="hybridMultilevel"/>
    <w:tmpl w:val="1C963062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54BF6723"/>
    <w:multiLevelType w:val="hybridMultilevel"/>
    <w:tmpl w:val="E396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85EAF"/>
    <w:multiLevelType w:val="hybridMultilevel"/>
    <w:tmpl w:val="4AA2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2210"/>
    <w:multiLevelType w:val="hybridMultilevel"/>
    <w:tmpl w:val="FF144A68"/>
    <w:lvl w:ilvl="0" w:tplc="A988582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AE13297"/>
    <w:multiLevelType w:val="hybridMultilevel"/>
    <w:tmpl w:val="0848281A"/>
    <w:lvl w:ilvl="0" w:tplc="22F437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526B36"/>
    <w:multiLevelType w:val="hybridMultilevel"/>
    <w:tmpl w:val="0EB8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C14BE"/>
    <w:multiLevelType w:val="hybridMultilevel"/>
    <w:tmpl w:val="C1789B5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72200EC0"/>
    <w:multiLevelType w:val="hybridMultilevel"/>
    <w:tmpl w:val="103085C8"/>
    <w:lvl w:ilvl="0" w:tplc="04190013">
      <w:start w:val="1"/>
      <w:numFmt w:val="upp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4EF4960"/>
    <w:multiLevelType w:val="hybridMultilevel"/>
    <w:tmpl w:val="687C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416"/>
    <w:rsid w:val="00084326"/>
    <w:rsid w:val="000C6172"/>
    <w:rsid w:val="000D15A1"/>
    <w:rsid w:val="0010370B"/>
    <w:rsid w:val="00166864"/>
    <w:rsid w:val="001B058C"/>
    <w:rsid w:val="001B32FA"/>
    <w:rsid w:val="001B4033"/>
    <w:rsid w:val="001D15C5"/>
    <w:rsid w:val="001D20A0"/>
    <w:rsid w:val="001D4498"/>
    <w:rsid w:val="001F79DC"/>
    <w:rsid w:val="00255B03"/>
    <w:rsid w:val="00257D36"/>
    <w:rsid w:val="00267F08"/>
    <w:rsid w:val="00273CDE"/>
    <w:rsid w:val="0028352B"/>
    <w:rsid w:val="002D369A"/>
    <w:rsid w:val="002E68B9"/>
    <w:rsid w:val="00306000"/>
    <w:rsid w:val="0034409A"/>
    <w:rsid w:val="00366F42"/>
    <w:rsid w:val="00367DAF"/>
    <w:rsid w:val="00396439"/>
    <w:rsid w:val="003A414C"/>
    <w:rsid w:val="003A5D72"/>
    <w:rsid w:val="003C343E"/>
    <w:rsid w:val="003C4E51"/>
    <w:rsid w:val="003E7AF6"/>
    <w:rsid w:val="00450122"/>
    <w:rsid w:val="00462A4B"/>
    <w:rsid w:val="0048369A"/>
    <w:rsid w:val="004927EA"/>
    <w:rsid w:val="004C07BE"/>
    <w:rsid w:val="004C21E7"/>
    <w:rsid w:val="004E3888"/>
    <w:rsid w:val="0051744B"/>
    <w:rsid w:val="00533E5C"/>
    <w:rsid w:val="00557416"/>
    <w:rsid w:val="0057109D"/>
    <w:rsid w:val="00597E9C"/>
    <w:rsid w:val="005F2BB8"/>
    <w:rsid w:val="00605A32"/>
    <w:rsid w:val="0061015A"/>
    <w:rsid w:val="00630926"/>
    <w:rsid w:val="00634B85"/>
    <w:rsid w:val="00681ADB"/>
    <w:rsid w:val="006C745A"/>
    <w:rsid w:val="006F1449"/>
    <w:rsid w:val="00702428"/>
    <w:rsid w:val="00706FE0"/>
    <w:rsid w:val="007A1EFF"/>
    <w:rsid w:val="008010D7"/>
    <w:rsid w:val="008344C5"/>
    <w:rsid w:val="008363AA"/>
    <w:rsid w:val="008476ED"/>
    <w:rsid w:val="0086115F"/>
    <w:rsid w:val="00894108"/>
    <w:rsid w:val="008B22A9"/>
    <w:rsid w:val="008D412A"/>
    <w:rsid w:val="008D5086"/>
    <w:rsid w:val="008F34E3"/>
    <w:rsid w:val="009003E5"/>
    <w:rsid w:val="00942A2F"/>
    <w:rsid w:val="00983C2C"/>
    <w:rsid w:val="00990D18"/>
    <w:rsid w:val="00993A29"/>
    <w:rsid w:val="009A3D24"/>
    <w:rsid w:val="009B4AC4"/>
    <w:rsid w:val="009D4C61"/>
    <w:rsid w:val="009F71C5"/>
    <w:rsid w:val="00A105C9"/>
    <w:rsid w:val="00A23CEC"/>
    <w:rsid w:val="00A2432F"/>
    <w:rsid w:val="00A727F8"/>
    <w:rsid w:val="00B26481"/>
    <w:rsid w:val="00B965CF"/>
    <w:rsid w:val="00B96FE3"/>
    <w:rsid w:val="00BA3830"/>
    <w:rsid w:val="00BC253C"/>
    <w:rsid w:val="00BE3FBA"/>
    <w:rsid w:val="00BE7631"/>
    <w:rsid w:val="00BE7964"/>
    <w:rsid w:val="00BF063C"/>
    <w:rsid w:val="00BF0714"/>
    <w:rsid w:val="00BF44C7"/>
    <w:rsid w:val="00C84B22"/>
    <w:rsid w:val="00CB15D6"/>
    <w:rsid w:val="00CC3E57"/>
    <w:rsid w:val="00D02C43"/>
    <w:rsid w:val="00D0675E"/>
    <w:rsid w:val="00D32E93"/>
    <w:rsid w:val="00D353DC"/>
    <w:rsid w:val="00D35BB3"/>
    <w:rsid w:val="00D50771"/>
    <w:rsid w:val="00DC1D09"/>
    <w:rsid w:val="00DD1F9B"/>
    <w:rsid w:val="00DE16CD"/>
    <w:rsid w:val="00DE5119"/>
    <w:rsid w:val="00E068A2"/>
    <w:rsid w:val="00E35ADD"/>
    <w:rsid w:val="00E71552"/>
    <w:rsid w:val="00EC5713"/>
    <w:rsid w:val="00ED4D45"/>
    <w:rsid w:val="00EE78EA"/>
    <w:rsid w:val="00EF2828"/>
    <w:rsid w:val="00F7537D"/>
    <w:rsid w:val="00F94BB4"/>
    <w:rsid w:val="00FC7F5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159FFE-71E2-4CBD-B547-E12C78D7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DC"/>
  </w:style>
  <w:style w:type="paragraph" w:styleId="1">
    <w:name w:val="heading 1"/>
    <w:basedOn w:val="a"/>
    <w:next w:val="a"/>
    <w:link w:val="10"/>
    <w:uiPriority w:val="99"/>
    <w:qFormat/>
    <w:rsid w:val="00634B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34B8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634B85"/>
    <w:rPr>
      <w:color w:val="106BBE"/>
    </w:rPr>
  </w:style>
  <w:style w:type="paragraph" w:styleId="a5">
    <w:name w:val="List Paragraph"/>
    <w:basedOn w:val="a"/>
    <w:uiPriority w:val="34"/>
    <w:qFormat/>
    <w:rsid w:val="00634B85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D02C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D02C43"/>
    <w:rPr>
      <w:i/>
      <w:iCs/>
    </w:rPr>
  </w:style>
  <w:style w:type="paragraph" w:customStyle="1" w:styleId="a8">
    <w:name w:val="Таблицы (моноширинный)"/>
    <w:basedOn w:val="a"/>
    <w:next w:val="a"/>
    <w:uiPriority w:val="99"/>
    <w:rsid w:val="00D02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2D369A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EE78E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ftte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61357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108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Александр Перевощиков</cp:lastModifiedBy>
  <cp:revision>20</cp:revision>
  <cp:lastPrinted>2018-12-16T13:29:00Z</cp:lastPrinted>
  <dcterms:created xsi:type="dcterms:W3CDTF">2017-02-13T11:15:00Z</dcterms:created>
  <dcterms:modified xsi:type="dcterms:W3CDTF">2018-12-17T08:35:00Z</dcterms:modified>
</cp:coreProperties>
</file>