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3" w:rsidRPr="001D3BE6" w:rsidRDefault="00DF2CE3" w:rsidP="00DF2CE3">
      <w:pPr>
        <w:tabs>
          <w:tab w:val="left" w:pos="9214"/>
        </w:tabs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1C9A848" wp14:editId="2049906D">
            <wp:simplePos x="0" y="0"/>
            <wp:positionH relativeFrom="column">
              <wp:posOffset>-44704</wp:posOffset>
            </wp:positionH>
            <wp:positionV relativeFrom="paragraph">
              <wp:posOffset>-300380</wp:posOffset>
            </wp:positionV>
            <wp:extent cx="601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532" y="21016"/>
                <wp:lineTo x="21532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DF2CE3" w:rsidRPr="001C5510" w:rsidTr="00DE76EB">
        <w:tc>
          <w:tcPr>
            <w:tcW w:w="4926" w:type="dxa"/>
          </w:tcPr>
          <w:p w:rsidR="00DF2CE3" w:rsidRPr="001C5510" w:rsidRDefault="00DF2CE3" w:rsidP="00DE7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УЧ ПОО «Нефтяной техникум»</w:t>
            </w:r>
          </w:p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А. Волохин  </w:t>
            </w:r>
          </w:p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АПОУ УР «Топливно-энергетический колледж»</w:t>
            </w:r>
          </w:p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_________________Е. Ю. Хотеева</w:t>
            </w:r>
          </w:p>
          <w:p w:rsidR="00DF2CE3" w:rsidRPr="001C5510" w:rsidRDefault="00DF2CE3" w:rsidP="00DE7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F2CE3" w:rsidRPr="001C5510" w:rsidRDefault="00DF2CE3" w:rsidP="00DE7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F2CE3" w:rsidRPr="001D3BE6" w:rsidRDefault="00DF2CE3" w:rsidP="00DF2CE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DF2CE3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67BC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с использованием сетевых форм реализации образовательных программ 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по специальности:</w:t>
      </w:r>
    </w:p>
    <w:p w:rsidR="00DF2CE3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F2CE3" w:rsidRPr="00C967BC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F2CE3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6597">
        <w:rPr>
          <w:rFonts w:ascii="Times New Roman" w:hAnsi="Times New Roman"/>
          <w:b/>
          <w:bCs/>
          <w:sz w:val="28"/>
          <w:szCs w:val="28"/>
          <w:lang w:val="ru-RU"/>
        </w:rPr>
        <w:t xml:space="preserve">21.02.03 «Сооружение и эксплуатация </w:t>
      </w:r>
      <w:proofErr w:type="spellStart"/>
      <w:r w:rsidRPr="00546597">
        <w:rPr>
          <w:rFonts w:ascii="Times New Roman" w:hAnsi="Times New Roman"/>
          <w:b/>
          <w:bCs/>
          <w:sz w:val="28"/>
          <w:szCs w:val="28"/>
          <w:lang w:val="ru-RU"/>
        </w:rPr>
        <w:t>газонефтепроводов</w:t>
      </w:r>
      <w:proofErr w:type="spellEnd"/>
      <w:r w:rsidRPr="00546597"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proofErr w:type="spellStart"/>
      <w:r w:rsidRPr="00546597">
        <w:rPr>
          <w:rFonts w:ascii="Times New Roman" w:hAnsi="Times New Roman"/>
          <w:b/>
          <w:bCs/>
          <w:sz w:val="28"/>
          <w:szCs w:val="28"/>
          <w:lang w:val="ru-RU"/>
        </w:rPr>
        <w:t>газонефтехранилищ</w:t>
      </w:r>
      <w:proofErr w:type="spellEnd"/>
      <w:r w:rsidRPr="00546597">
        <w:rPr>
          <w:rFonts w:ascii="Times New Roman" w:hAnsi="Times New Roman"/>
          <w:b/>
          <w:bCs/>
          <w:sz w:val="28"/>
          <w:szCs w:val="28"/>
          <w:lang w:val="ru-RU"/>
        </w:rPr>
        <w:t>» (базовая подготовка)</w:t>
      </w:r>
    </w:p>
    <w:p w:rsidR="00DF2CE3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DF2CE3" w:rsidRPr="001C5510" w:rsidTr="00DE76EB">
        <w:trPr>
          <w:jc w:val="right"/>
        </w:trPr>
        <w:tc>
          <w:tcPr>
            <w:tcW w:w="5380" w:type="dxa"/>
          </w:tcPr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 об</w:t>
            </w:r>
            <w:bookmarkStart w:id="0" w:name="_GoBack"/>
            <w:bookmarkEnd w:id="0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учения: 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B7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10 месяцев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основное общее образование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DF2CE3" w:rsidRPr="001C5510" w:rsidRDefault="00DF2CE3" w:rsidP="00DE76E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DF2CE3" w:rsidRPr="001D3BE6" w:rsidRDefault="00DF2CE3" w:rsidP="00DF2CE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DF2CE3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DF2CE3" w:rsidRPr="00DF2CE3" w:rsidTr="00DE76EB">
        <w:tc>
          <w:tcPr>
            <w:tcW w:w="4837" w:type="dxa"/>
          </w:tcPr>
          <w:p w:rsidR="00DF2CE3" w:rsidRPr="001C5510" w:rsidRDefault="00DF2CE3" w:rsidP="00DE7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DF2CE3" w:rsidRPr="001C5510" w:rsidRDefault="00DF2CE3" w:rsidP="00DE76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01 от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DF2CE3" w:rsidRPr="001C5510" w:rsidRDefault="00DF2CE3" w:rsidP="00DE7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DF2CE3" w:rsidRPr="001C5510" w:rsidRDefault="00DF2CE3" w:rsidP="00DE7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DF2CE3" w:rsidRPr="001D3BE6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F2CE3" w:rsidRPr="001D3BE6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DF2CE3" w:rsidRPr="001D3BE6" w:rsidRDefault="00DF2CE3" w:rsidP="00DF2C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D3BE6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DF2CE3" w:rsidRDefault="00DF2CE3" w:rsidP="00DF2C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F2CE3" w:rsidRDefault="00DF2CE3" w:rsidP="00DF2C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F2CE3" w:rsidRDefault="00DF2CE3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1.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A52E46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48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A52E46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32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518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02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 2014 </w:t>
      </w:r>
      <w:proofErr w:type="gramStart"/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года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3</w:t>
      </w:r>
      <w:proofErr w:type="gramEnd"/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Сооружение и эксплуатация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газонефтепроводов</w:t>
      </w:r>
      <w:proofErr w:type="spellEnd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газонефтехранилищ</w:t>
      </w:r>
      <w:proofErr w:type="spellEnd"/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Устав техникума;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Письмо Минобрнауки России от 17.03.2015 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науки РФ от 18.02.13 года № 291;</w:t>
      </w:r>
    </w:p>
    <w:p w:rsidR="002C62B1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DF2CE3" w:rsidRPr="00A52E46" w:rsidRDefault="00DF2CE3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10 месяцев (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251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недел</w:t>
      </w:r>
      <w:r w:rsidR="006E6C7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в том числе: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самостоятельное обучение 144 недели;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учебная практика – 7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производственная практика (по профилю специальности) –  18  недель;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государственная (итоговая) аттестация - 6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A52E46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A52E46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    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 w:rsidR="001C1778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академических час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A52E46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A52E46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тивных клубах, секциях и т. д.)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B72A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8E4A17" w:rsidRPr="007E1576" w:rsidRDefault="008E4A17" w:rsidP="008E4A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A52E46" w:rsidRDefault="002C62B1" w:rsidP="006941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A52E46" w:rsidRDefault="001F5F6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Формирование вариативной части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формировании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ОПОП СПО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вариативную часть циклов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</w:t>
      </w:r>
      <w:r w:rsidR="005E6F9D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обязательных учебных занятий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заочной формы обучения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1350 часов максимальной учебной нагрузки. </w:t>
      </w:r>
      <w:r w:rsidR="00BF7BC0" w:rsidRPr="00BF7BC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5E6F9D" w:rsidRPr="005E6F9D">
        <w:rPr>
          <w:rFonts w:ascii="Times New Roman" w:hAnsi="Times New Roman"/>
          <w:sz w:val="24"/>
          <w:szCs w:val="24"/>
          <w:lang w:val="ru-RU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</w:t>
      </w:r>
      <w:r w:rsidR="005E6F9D">
        <w:rPr>
          <w:rFonts w:ascii="Times New Roman" w:hAnsi="Times New Roman"/>
          <w:sz w:val="24"/>
          <w:szCs w:val="24"/>
          <w:lang w:val="ru-RU"/>
        </w:rPr>
        <w:t>ы</w:t>
      </w:r>
      <w:r w:rsidR="005E6F9D" w:rsidRPr="005E6F9D">
        <w:rPr>
          <w:rFonts w:ascii="Times New Roman" w:hAnsi="Times New Roman"/>
          <w:sz w:val="24"/>
          <w:szCs w:val="24"/>
          <w:lang w:val="ru-RU"/>
        </w:rPr>
        <w:t xml:space="preserve"> вариативной части студентами изучается дисциплина   «Основы нефтегазового производства».</w:t>
      </w:r>
      <w:r w:rsidR="005E6F9D" w:rsidRPr="005465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BC0" w:rsidRPr="00BF7B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ого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цикл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D62C5A" w:rsidRPr="00A52E46" w:rsidRDefault="00D62C5A" w:rsidP="00D62C5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E6F9D" w:rsidRPr="005E6F9D" w:rsidRDefault="005E6F9D" w:rsidP="005E6F9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6F9D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</w:t>
      </w:r>
      <w:r w:rsidR="006C3D02">
        <w:rPr>
          <w:rFonts w:ascii="Times New Roman" w:hAnsi="Times New Roman"/>
          <w:b/>
          <w:sz w:val="24"/>
          <w:szCs w:val="24"/>
          <w:lang w:val="ru-RU"/>
        </w:rPr>
        <w:t xml:space="preserve"> и обязательной</w:t>
      </w:r>
      <w:r w:rsidRPr="005E6F9D">
        <w:rPr>
          <w:rFonts w:ascii="Times New Roman" w:hAnsi="Times New Roman"/>
          <w:b/>
          <w:sz w:val="24"/>
          <w:szCs w:val="24"/>
          <w:lang w:val="ru-RU"/>
        </w:rPr>
        <w:t xml:space="preserve"> част</w:t>
      </w:r>
      <w:r w:rsidR="006C3D02">
        <w:rPr>
          <w:rFonts w:ascii="Times New Roman" w:hAnsi="Times New Roman"/>
          <w:b/>
          <w:sz w:val="24"/>
          <w:szCs w:val="24"/>
          <w:lang w:val="ru-RU"/>
        </w:rPr>
        <w:t xml:space="preserve">ей </w:t>
      </w:r>
      <w:r w:rsidRPr="005E6F9D">
        <w:rPr>
          <w:rFonts w:ascii="Times New Roman" w:hAnsi="Times New Roman"/>
          <w:b/>
          <w:sz w:val="24"/>
          <w:szCs w:val="24"/>
          <w:lang w:val="ru-RU"/>
        </w:rPr>
        <w:t>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430"/>
        <w:gridCol w:w="1019"/>
        <w:gridCol w:w="1019"/>
        <w:gridCol w:w="1019"/>
        <w:gridCol w:w="1019"/>
      </w:tblGrid>
      <w:tr w:rsidR="00CE7BFF" w:rsidRPr="00DF2CE3" w:rsidTr="003829DB">
        <w:trPr>
          <w:jc w:val="center"/>
        </w:trPr>
        <w:tc>
          <w:tcPr>
            <w:tcW w:w="1347" w:type="dxa"/>
            <w:vMerge w:val="restart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CE7BFF" w:rsidRPr="00873060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CE7BFF" w:rsidRPr="00873060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CE7BFF" w:rsidRPr="00DF2CE3" w:rsidTr="00F54A39">
        <w:trPr>
          <w:jc w:val="center"/>
        </w:trPr>
        <w:tc>
          <w:tcPr>
            <w:tcW w:w="1347" w:type="dxa"/>
            <w:vMerge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 цикл</w:t>
            </w: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(в</w:t>
            </w: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ведены дисциплины вариативной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9" w:type="dxa"/>
            <w:vAlign w:val="center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9" w:type="dxa"/>
            <w:vAlign w:val="center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E7BFF" w:rsidRPr="005E6F9D" w:rsidTr="0080608C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1019" w:type="dxa"/>
          </w:tcPr>
          <w:p w:rsidR="00CE7BFF" w:rsidRPr="005E6F9D" w:rsidRDefault="006C3D02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462</w:t>
            </w:r>
          </w:p>
        </w:tc>
        <w:tc>
          <w:tcPr>
            <w:tcW w:w="1019" w:type="dxa"/>
          </w:tcPr>
          <w:p w:rsidR="00CE7BFF" w:rsidRPr="005E6F9D" w:rsidRDefault="006C3D02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702</w:t>
            </w: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704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</w:tcPr>
          <w:p w:rsidR="00CE7BFF" w:rsidRPr="005E6F9D" w:rsidRDefault="006C1A15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</w:t>
            </w:r>
          </w:p>
        </w:tc>
      </w:tr>
      <w:tr w:rsidR="00CE7BFF" w:rsidRPr="005E6F9D" w:rsidTr="00CE738A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578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95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CE7BFF" w:rsidRPr="006C1A15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</w:tcPr>
          <w:p w:rsidR="00CE7BFF" w:rsidRPr="006C1A15" w:rsidRDefault="006C1A15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CE7BFF" w:rsidRPr="006C1A15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19" w:type="dxa"/>
          </w:tcPr>
          <w:p w:rsidR="00CE7BFF" w:rsidRPr="006C1A15" w:rsidRDefault="006C1A15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ОП.03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</w:tcPr>
          <w:p w:rsidR="00CE7BFF" w:rsidRPr="00B63112" w:rsidRDefault="00B63112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CE7BFF" w:rsidRPr="005E6F9D" w:rsidTr="006C3D02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(Вариативная часть использована на увеличение объема </w:t>
            </w:r>
            <w:proofErr w:type="gramStart"/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части)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586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450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технологического оборудования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114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Технологическое оборудование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</w:tr>
      <w:tr w:rsidR="00CE7BFF" w:rsidRPr="005E6F9D" w:rsidTr="006C3D02">
        <w:trPr>
          <w:trHeight w:val="481"/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Сооружение и </w:t>
            </w:r>
            <w:proofErr w:type="spellStart"/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экплуатация</w:t>
            </w:r>
            <w:proofErr w:type="spellEnd"/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объектов транспорта, хранения, распределения газа, нефти, нефтепродуктов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339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Сооружение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Эксплуатация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</w:tr>
      <w:tr w:rsidR="00CE7BFF" w:rsidRPr="005E6F9D" w:rsidTr="006C3D02">
        <w:trPr>
          <w:trHeight w:val="465"/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CE738A" w:rsidRPr="00CE738A" w:rsidTr="006C3D02">
        <w:trPr>
          <w:jc w:val="center"/>
        </w:trPr>
        <w:tc>
          <w:tcPr>
            <w:tcW w:w="1347" w:type="dxa"/>
          </w:tcPr>
          <w:p w:rsidR="00CE738A" w:rsidRPr="00CE738A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430" w:type="dxa"/>
          </w:tcPr>
          <w:p w:rsidR="00CE738A" w:rsidRPr="00CE738A" w:rsidRDefault="00CE738A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«Слесарь-ремонтник»</w:t>
            </w:r>
          </w:p>
        </w:tc>
        <w:tc>
          <w:tcPr>
            <w:tcW w:w="1019" w:type="dxa"/>
            <w:vAlign w:val="center"/>
          </w:tcPr>
          <w:p w:rsidR="00CE738A" w:rsidRPr="006C3D02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E738A" w:rsidRPr="006C3D02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E738A" w:rsidRPr="006C3D02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19" w:type="dxa"/>
            <w:vAlign w:val="center"/>
          </w:tcPr>
          <w:p w:rsidR="00CE738A" w:rsidRPr="00CE738A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1019" w:type="dxa"/>
            <w:vAlign w:val="center"/>
          </w:tcPr>
          <w:p w:rsidR="00CE7BFF" w:rsidRPr="006C3D02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528</w:t>
            </w:r>
          </w:p>
        </w:tc>
        <w:tc>
          <w:tcPr>
            <w:tcW w:w="1019" w:type="dxa"/>
            <w:vAlign w:val="center"/>
          </w:tcPr>
          <w:p w:rsidR="00CE7BFF" w:rsidRPr="006C3D02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784</w:t>
            </w:r>
          </w:p>
        </w:tc>
      </w:tr>
    </w:tbl>
    <w:p w:rsidR="005E6F9D" w:rsidRPr="005E6F9D" w:rsidRDefault="005E6F9D" w:rsidP="005E6F9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A52E46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Сооружение и эксплуатация объектов транспорта, хранения, распределения газа, нефти, нефтепродуктов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Планирование и организация производственных работ персонала подразделения.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A52E46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По профессио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нальным модулям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ой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промежуточной аттестации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является экзамен квалификационный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экзаменационно</w:t>
      </w:r>
      <w:proofErr w:type="spell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A52E46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52E46">
        <w:rPr>
          <w:rStyle w:val="c2"/>
          <w:color w:val="000000" w:themeColor="text1"/>
        </w:rPr>
        <w:t xml:space="preserve">      </w:t>
      </w:r>
      <w:r w:rsidR="00EE08A3" w:rsidRPr="00A52E46">
        <w:rPr>
          <w:rStyle w:val="c2"/>
          <w:color w:val="000000" w:themeColor="text1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A52E46">
        <w:rPr>
          <w:rStyle w:val="c2"/>
          <w:color w:val="000000" w:themeColor="text1"/>
        </w:rPr>
        <w:t xml:space="preserve"> </w:t>
      </w:r>
    </w:p>
    <w:p w:rsidR="002C62B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1C1778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7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требований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4836"/>
        <w:gridCol w:w="3901"/>
      </w:tblGrid>
      <w:tr w:rsidR="00D62C5A" w:rsidRPr="00DF2CE3" w:rsidTr="00D62C5A">
        <w:tc>
          <w:tcPr>
            <w:tcW w:w="111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Номера кабинетов,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62C5A" w:rsidRPr="00A52E46" w:rsidTr="00D62C5A">
        <w:trPr>
          <w:trHeight w:val="1787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Стрелковыйтир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62C5A" w:rsidRPr="00A52E46" w:rsidTr="00D62C5A">
        <w:trPr>
          <w:trHeight w:val="16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04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pStyle w:val="a7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анализа финансово-хозяйственной деятельности;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05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10</w:t>
            </w:r>
          </w:p>
        </w:tc>
      </w:tr>
      <w:tr w:rsidR="00D62C5A" w:rsidRPr="00A52E46" w:rsidTr="00D62C5A">
        <w:trPr>
          <w:trHeight w:val="1945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62C5A" w:rsidRPr="00DF2CE3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Слесарно-механическая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сварочная</w:t>
            </w:r>
            <w:proofErr w:type="spellEnd"/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базовых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62C5A" w:rsidRPr="00A52E46" w:rsidRDefault="00D62C5A" w:rsidP="00D62C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Дочернее открытое акционерное общество «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Спецгазавтотранс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» и др.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62C5A" w:rsidRPr="00A52E46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62C5A" w:rsidRPr="00DF2CE3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A52E46" w:rsidRDefault="002C62B1" w:rsidP="00D62C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2C62B1" w:rsidRPr="00A52E46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E7DAB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6F9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1A15"/>
    <w:rsid w:val="006C24CC"/>
    <w:rsid w:val="006C3D02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8E4A17"/>
    <w:rsid w:val="00901742"/>
    <w:rsid w:val="009021BE"/>
    <w:rsid w:val="00904FE0"/>
    <w:rsid w:val="009115DF"/>
    <w:rsid w:val="0092512B"/>
    <w:rsid w:val="00925F97"/>
    <w:rsid w:val="00945EE5"/>
    <w:rsid w:val="00946E76"/>
    <w:rsid w:val="0095249F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2E46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97FD2"/>
    <w:rsid w:val="00AA3D69"/>
    <w:rsid w:val="00AC0EE9"/>
    <w:rsid w:val="00AD4795"/>
    <w:rsid w:val="00AE2FBE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3112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BF7BC0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CE738A"/>
    <w:rsid w:val="00CE7BFF"/>
    <w:rsid w:val="00CF4287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55207"/>
    <w:rsid w:val="00D600AB"/>
    <w:rsid w:val="00D62C5A"/>
    <w:rsid w:val="00D63218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2CE3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84AA5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7F2C6"/>
  <w15:docId w15:val="{B559235C-085F-4622-B883-0F5F9ED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A327-A0B4-4B97-B20E-ED58CDCA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21</cp:revision>
  <cp:lastPrinted>2018-05-10T13:20:00Z</cp:lastPrinted>
  <dcterms:created xsi:type="dcterms:W3CDTF">2018-05-11T10:29:00Z</dcterms:created>
  <dcterms:modified xsi:type="dcterms:W3CDTF">2018-11-14T10:09:00Z</dcterms:modified>
</cp:coreProperties>
</file>